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4" w:type="dxa"/>
        <w:tblLook w:val="01E0" w:firstRow="1" w:lastRow="1" w:firstColumn="1" w:lastColumn="1" w:noHBand="0" w:noVBand="0"/>
      </w:tblPr>
      <w:tblGrid>
        <w:gridCol w:w="4111"/>
        <w:gridCol w:w="5954"/>
      </w:tblGrid>
      <w:tr w:rsidR="00447253" w:rsidRPr="00A97690" w:rsidTr="00447253">
        <w:trPr>
          <w:trHeight w:val="533"/>
        </w:trPr>
        <w:tc>
          <w:tcPr>
            <w:tcW w:w="4111" w:type="dxa"/>
          </w:tcPr>
          <w:p w:rsidR="00447253" w:rsidRPr="002A54E5" w:rsidRDefault="00447253" w:rsidP="00AD6B6C">
            <w:pPr>
              <w:ind w:left="34"/>
              <w:jc w:val="center"/>
              <w:rPr>
                <w:rFonts w:eastAsia="SimSun"/>
                <w:sz w:val="26"/>
                <w:szCs w:val="26"/>
              </w:rPr>
            </w:pPr>
            <w:r w:rsidRPr="002A54E5">
              <w:rPr>
                <w:rFonts w:eastAsia="SimSun"/>
                <w:sz w:val="26"/>
                <w:szCs w:val="26"/>
              </w:rPr>
              <w:t>ỦY BAN NHÂN DÂN</w:t>
            </w:r>
          </w:p>
          <w:p w:rsidR="00447253" w:rsidRPr="002A54E5" w:rsidRDefault="00447253" w:rsidP="00AD6B6C">
            <w:pPr>
              <w:ind w:left="-198"/>
              <w:jc w:val="center"/>
              <w:rPr>
                <w:rFonts w:eastAsia="SimSun"/>
              </w:rPr>
            </w:pPr>
            <w:r w:rsidRPr="002A54E5">
              <w:rPr>
                <w:rFonts w:eastAsia="SimSun"/>
                <w:sz w:val="26"/>
                <w:szCs w:val="26"/>
              </w:rPr>
              <w:t>THÀNH PHỐ HỒ CHÍ MINH</w:t>
            </w:r>
          </w:p>
        </w:tc>
        <w:tc>
          <w:tcPr>
            <w:tcW w:w="5954" w:type="dxa"/>
          </w:tcPr>
          <w:p w:rsidR="00447253" w:rsidRPr="00671D49" w:rsidRDefault="00447253" w:rsidP="00AD6B6C">
            <w:pPr>
              <w:rPr>
                <w:rFonts w:eastAsia="SimSun"/>
                <w:b/>
                <w:spacing w:val="-12"/>
                <w:sz w:val="26"/>
                <w:szCs w:val="26"/>
              </w:rPr>
            </w:pPr>
            <w:r w:rsidRPr="00671D49">
              <w:rPr>
                <w:rFonts w:eastAsia="SimSun"/>
                <w:b/>
                <w:spacing w:val="-12"/>
                <w:sz w:val="26"/>
                <w:szCs w:val="26"/>
              </w:rPr>
              <w:t>CỘNG HÒA XÃ HỘI CHỦ NGHĨA VIỆT NAM</w:t>
            </w:r>
          </w:p>
          <w:p w:rsidR="00447253" w:rsidRPr="002A54E5" w:rsidRDefault="00447253" w:rsidP="00AD6B6C">
            <w:pPr>
              <w:jc w:val="center"/>
              <w:rPr>
                <w:rFonts w:eastAsia="SimSun"/>
                <w:b/>
              </w:rPr>
            </w:pPr>
            <w:r w:rsidRPr="002A54E5">
              <w:rPr>
                <w:rFonts w:eastAsia="SimSun"/>
                <w:b/>
                <w:sz w:val="26"/>
                <w:szCs w:val="26"/>
              </w:rPr>
              <w:t>Độc lập - Tự do -  Hạnh phúc</w:t>
            </w:r>
          </w:p>
        </w:tc>
      </w:tr>
      <w:tr w:rsidR="00447253" w:rsidRPr="00A97690" w:rsidTr="00447253">
        <w:trPr>
          <w:trHeight w:val="246"/>
        </w:trPr>
        <w:tc>
          <w:tcPr>
            <w:tcW w:w="4111" w:type="dxa"/>
          </w:tcPr>
          <w:p w:rsidR="00447253" w:rsidRPr="002A54E5" w:rsidRDefault="00447253" w:rsidP="00AD6B6C">
            <w:pPr>
              <w:ind w:left="-108"/>
              <w:jc w:val="center"/>
              <w:rPr>
                <w:rFonts w:eastAsia="SimSun"/>
                <w:b/>
                <w:szCs w:val="26"/>
              </w:rPr>
            </w:pPr>
            <w:r w:rsidRPr="002A54E5">
              <w:rPr>
                <w:rFonts w:eastAsia="SimSun"/>
                <w:b/>
                <w:szCs w:val="26"/>
              </w:rPr>
              <w:t>SỞ TÀI CHÍNH</w:t>
            </w:r>
          </w:p>
          <w:p w:rsidR="00447253" w:rsidRPr="00E3590A" w:rsidRDefault="00447253" w:rsidP="00AD6B6C">
            <w:pPr>
              <w:ind w:left="-108"/>
              <w:jc w:val="center"/>
              <w:rPr>
                <w:rFonts w:eastAsia="SimSun"/>
                <w:b/>
                <w:sz w:val="6"/>
                <w:szCs w:val="6"/>
              </w:rPr>
            </w:pPr>
            <w:r>
              <w:rPr>
                <w:rFonts w:eastAsia="SimSun"/>
                <w:b/>
                <w:noProof/>
                <w:sz w:val="6"/>
                <w:szCs w:val="6"/>
                <w:lang w:val="en-US"/>
              </w:rPr>
              <mc:AlternateContent>
                <mc:Choice Requires="wps">
                  <w:drawing>
                    <wp:anchor distT="4294967295" distB="4294967295" distL="114300" distR="114300" simplePos="0" relativeHeight="251660288" behindDoc="0" locked="0" layoutInCell="1" allowOverlap="1" wp14:anchorId="00103318" wp14:editId="0884BDEB">
                      <wp:simplePos x="0" y="0"/>
                      <wp:positionH relativeFrom="column">
                        <wp:posOffset>785716</wp:posOffset>
                      </wp:positionH>
                      <wp:positionV relativeFrom="paragraph">
                        <wp:posOffset>26974</wp:posOffset>
                      </wp:positionV>
                      <wp:extent cx="716280" cy="0"/>
                      <wp:effectExtent l="0" t="0" r="2667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85pt,2.1pt" to="118.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zb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59MF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"/>
                  </w:pict>
                </mc:Fallback>
              </mc:AlternateContent>
            </w:r>
          </w:p>
        </w:tc>
        <w:tc>
          <w:tcPr>
            <w:tcW w:w="5954" w:type="dxa"/>
          </w:tcPr>
          <w:p w:rsidR="00447253" w:rsidRPr="002A54E5" w:rsidRDefault="00447253" w:rsidP="00AD6B6C">
            <w:pPr>
              <w:rPr>
                <w:rFonts w:eastAsia="SimSun"/>
              </w:rPr>
            </w:pPr>
            <w:r>
              <w:rPr>
                <w:rFonts w:eastAsia="SimSun"/>
                <w:b/>
                <w:noProof/>
                <w:spacing w:val="-4"/>
                <w:szCs w:val="26"/>
                <w:lang w:val="en-US"/>
              </w:rPr>
              <mc:AlternateContent>
                <mc:Choice Requires="wps">
                  <w:drawing>
                    <wp:anchor distT="4294967295" distB="4294967295" distL="114300" distR="114300" simplePos="0" relativeHeight="251659264" behindDoc="0" locked="0" layoutInCell="1" allowOverlap="1" wp14:anchorId="67769B90" wp14:editId="4C3ADDD7">
                      <wp:simplePos x="0" y="0"/>
                      <wp:positionH relativeFrom="column">
                        <wp:posOffset>857250</wp:posOffset>
                      </wp:positionH>
                      <wp:positionV relativeFrom="paragraph">
                        <wp:posOffset>5715</wp:posOffset>
                      </wp:positionV>
                      <wp:extent cx="1940560" cy="0"/>
                      <wp:effectExtent l="0" t="0" r="21590" b="19050"/>
                      <wp:wrapSquare wrapText="bothSides"/>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0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5pt,.45pt" to="220.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1tm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k+nM2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">
                      <w10:wrap type="square"/>
                    </v:line>
                  </w:pict>
                </mc:Fallback>
              </mc:AlternateContent>
            </w:r>
          </w:p>
        </w:tc>
      </w:tr>
      <w:tr w:rsidR="00447253" w:rsidRPr="002A54E5" w:rsidTr="00447253">
        <w:tc>
          <w:tcPr>
            <w:tcW w:w="4111" w:type="dxa"/>
            <w:vAlign w:val="center"/>
          </w:tcPr>
          <w:p w:rsidR="00447253" w:rsidRDefault="00447253" w:rsidP="00AD6B6C">
            <w:pPr>
              <w:spacing w:before="60" w:after="60"/>
              <w:ind w:left="-108"/>
              <w:rPr>
                <w:rFonts w:eastAsia="SimSun"/>
                <w:noProof/>
                <w:sz w:val="26"/>
                <w:szCs w:val="26"/>
                <w:lang w:val="en-US"/>
              </w:rPr>
            </w:pPr>
            <w:r>
              <w:rPr>
                <w:rFonts w:eastAsia="SimSun"/>
                <w:noProof/>
                <w:sz w:val="26"/>
                <w:szCs w:val="26"/>
                <w:lang w:val="en-US"/>
              </w:rPr>
              <w:t xml:space="preserve">            </w:t>
            </w:r>
            <w:r w:rsidRPr="002A54E5">
              <w:rPr>
                <w:rFonts w:eastAsia="SimSun"/>
                <w:noProof/>
                <w:sz w:val="26"/>
                <w:szCs w:val="26"/>
              </w:rPr>
              <w:t>Số</w:t>
            </w:r>
            <w:r>
              <w:rPr>
                <w:rFonts w:eastAsia="SimSun"/>
                <w:noProof/>
                <w:sz w:val="26"/>
                <w:szCs w:val="26"/>
                <w:lang w:val="en-US"/>
              </w:rPr>
              <w:t xml:space="preserve"> </w:t>
            </w:r>
            <w:r>
              <w:rPr>
                <w:rFonts w:eastAsia="SimSun"/>
                <w:b/>
                <w:noProof/>
                <w:color w:val="FF0000"/>
                <w:sz w:val="26"/>
                <w:szCs w:val="26"/>
              </w:rPr>
              <w:t xml:space="preserve"> </w:t>
            </w:r>
            <w:r>
              <w:rPr>
                <w:rFonts w:eastAsia="SimSun"/>
                <w:b/>
                <w:noProof/>
                <w:color w:val="FF0000"/>
                <w:sz w:val="26"/>
                <w:szCs w:val="26"/>
                <w:lang w:val="en-US"/>
              </w:rPr>
              <w:t xml:space="preserve">          /</w:t>
            </w:r>
            <w:r w:rsidRPr="002A54E5">
              <w:rPr>
                <w:rFonts w:eastAsia="SimSun"/>
                <w:noProof/>
                <w:sz w:val="26"/>
                <w:szCs w:val="26"/>
              </w:rPr>
              <w:t>STC-</w:t>
            </w:r>
            <w:r>
              <w:rPr>
                <w:rFonts w:eastAsia="SimSun"/>
                <w:noProof/>
                <w:sz w:val="26"/>
                <w:szCs w:val="26"/>
                <w:lang w:val="en-US"/>
              </w:rPr>
              <w:t>QL</w:t>
            </w:r>
            <w:r w:rsidRPr="002A54E5">
              <w:rPr>
                <w:rFonts w:eastAsia="SimSun"/>
                <w:noProof/>
                <w:sz w:val="26"/>
                <w:szCs w:val="26"/>
              </w:rPr>
              <w:t>CS</w:t>
            </w:r>
          </w:p>
          <w:p w:rsidR="00447253" w:rsidRDefault="00447253" w:rsidP="00AD6B6C">
            <w:pPr>
              <w:spacing w:before="60" w:after="60"/>
              <w:ind w:left="-108"/>
              <w:jc w:val="center"/>
              <w:rPr>
                <w:rFonts w:eastAsia="SimSun"/>
                <w:noProof/>
                <w:sz w:val="24"/>
                <w:szCs w:val="24"/>
                <w:lang w:val="en-US"/>
              </w:rPr>
            </w:pPr>
            <w:r w:rsidRPr="000C3857">
              <w:rPr>
                <w:rFonts w:eastAsia="SimSun"/>
                <w:noProof/>
                <w:sz w:val="24"/>
                <w:szCs w:val="24"/>
                <w:lang w:val="en-US"/>
              </w:rPr>
              <w:t xml:space="preserve">V/v </w:t>
            </w:r>
            <w:r>
              <w:rPr>
                <w:rFonts w:eastAsia="SimSun"/>
                <w:noProof/>
                <w:sz w:val="24"/>
                <w:szCs w:val="24"/>
                <w:lang w:val="en-US"/>
              </w:rPr>
              <w:t>đẩy nhanh tiến độ xử lý, khai thác các cơ sở nhà, đất dôi dư sau khi sắp xếp tổ chức bộ máy, sắp xếp đơn vị hành chính</w:t>
            </w:r>
          </w:p>
          <w:p w:rsidR="00447253" w:rsidRPr="000C3857" w:rsidRDefault="00447253" w:rsidP="00AD6B6C">
            <w:pPr>
              <w:spacing w:before="60" w:after="60"/>
              <w:ind w:left="-108"/>
              <w:jc w:val="center"/>
              <w:rPr>
                <w:rFonts w:eastAsia="SimSun"/>
                <w:noProof/>
                <w:sz w:val="24"/>
                <w:szCs w:val="24"/>
                <w:lang w:val="en-US"/>
              </w:rPr>
            </w:pPr>
          </w:p>
        </w:tc>
        <w:tc>
          <w:tcPr>
            <w:tcW w:w="5954" w:type="dxa"/>
          </w:tcPr>
          <w:p w:rsidR="00447253" w:rsidRPr="005D1E5F" w:rsidRDefault="00447253" w:rsidP="00AD6B6C">
            <w:pPr>
              <w:ind w:left="-198" w:right="-228"/>
              <w:rPr>
                <w:rFonts w:asciiTheme="minorHAnsi" w:eastAsia="SimSun" w:hAnsiTheme="minorHAnsi"/>
                <w:i/>
                <w:spacing w:val="-4"/>
                <w:sz w:val="26"/>
                <w:szCs w:val="26"/>
                <w:lang w:val="en-US"/>
              </w:rPr>
            </w:pPr>
            <w:r>
              <w:rPr>
                <w:rFonts w:eastAsia="SimSun"/>
                <w:i/>
                <w:sz w:val="26"/>
                <w:szCs w:val="26"/>
              </w:rPr>
              <w:t xml:space="preserve"> </w:t>
            </w:r>
            <w:r>
              <w:rPr>
                <w:rFonts w:eastAsia="SimSun"/>
                <w:i/>
                <w:sz w:val="26"/>
                <w:szCs w:val="26"/>
                <w:lang w:val="en-US"/>
              </w:rPr>
              <w:t xml:space="preserve">    </w:t>
            </w:r>
            <w:r w:rsidRPr="00F959F6">
              <w:rPr>
                <w:rFonts w:ascii="Times New Roman Italic" w:eastAsia="SimSun" w:hAnsi="Times New Roman Italic"/>
                <w:i/>
                <w:spacing w:val="-4"/>
                <w:sz w:val="26"/>
                <w:szCs w:val="26"/>
              </w:rPr>
              <w:t xml:space="preserve">Thành phố Hồ Chí Minh, ngày </w:t>
            </w:r>
            <w:r>
              <w:rPr>
                <w:rFonts w:asciiTheme="minorHAnsi" w:eastAsia="SimSun" w:hAnsiTheme="minorHAnsi"/>
                <w:i/>
                <w:spacing w:val="-4"/>
                <w:sz w:val="26"/>
                <w:szCs w:val="26"/>
                <w:lang w:val="en-US"/>
              </w:rPr>
              <w:t xml:space="preserve">    </w:t>
            </w:r>
            <w:r w:rsidRPr="00F959F6">
              <w:rPr>
                <w:rFonts w:ascii="Times New Roman Italic" w:eastAsia="SimSun" w:hAnsi="Times New Roman Italic"/>
                <w:i/>
                <w:spacing w:val="-4"/>
                <w:sz w:val="26"/>
                <w:szCs w:val="26"/>
              </w:rPr>
              <w:t xml:space="preserve">tháng </w:t>
            </w:r>
            <w:r>
              <w:rPr>
                <w:rFonts w:asciiTheme="minorHAnsi" w:eastAsia="SimSun" w:hAnsiTheme="minorHAnsi"/>
                <w:i/>
                <w:spacing w:val="-4"/>
                <w:sz w:val="26"/>
                <w:szCs w:val="26"/>
                <w:lang w:val="en-US"/>
              </w:rPr>
              <w:t xml:space="preserve">  </w:t>
            </w:r>
            <w:r w:rsidRPr="00F959F6">
              <w:rPr>
                <w:rFonts w:ascii="Times New Roman Italic" w:eastAsia="SimSun" w:hAnsi="Times New Roman Italic"/>
                <w:i/>
                <w:spacing w:val="-4"/>
                <w:sz w:val="26"/>
                <w:szCs w:val="26"/>
                <w:lang w:val="en-US"/>
              </w:rPr>
              <w:t xml:space="preserve"> </w:t>
            </w:r>
            <w:r>
              <w:rPr>
                <w:rFonts w:ascii="Times New Roman Italic" w:eastAsia="SimSun" w:hAnsi="Times New Roman Italic"/>
                <w:i/>
                <w:spacing w:val="-4"/>
                <w:sz w:val="26"/>
                <w:szCs w:val="26"/>
              </w:rPr>
              <w:t>năm 202</w:t>
            </w:r>
            <w:r>
              <w:rPr>
                <w:rFonts w:asciiTheme="minorHAnsi" w:eastAsia="SimSun" w:hAnsiTheme="minorHAnsi"/>
                <w:i/>
                <w:spacing w:val="-4"/>
                <w:sz w:val="26"/>
                <w:szCs w:val="26"/>
                <w:lang w:val="en-US"/>
              </w:rPr>
              <w:t>6</w:t>
            </w:r>
          </w:p>
          <w:p w:rsidR="00447253" w:rsidRDefault="00447253" w:rsidP="00447253">
            <w:pPr>
              <w:ind w:left="-198"/>
              <w:rPr>
                <w:rFonts w:asciiTheme="minorHAnsi" w:eastAsia="SimSun" w:hAnsiTheme="minorHAnsi"/>
                <w:i/>
                <w:spacing w:val="-4"/>
                <w:sz w:val="26"/>
                <w:szCs w:val="26"/>
                <w:lang w:val="en-US"/>
              </w:rPr>
            </w:pPr>
          </w:p>
          <w:p w:rsidR="00447253" w:rsidRDefault="00447253" w:rsidP="00AD6B6C">
            <w:pPr>
              <w:ind w:left="-198" w:right="-228"/>
              <w:rPr>
                <w:rFonts w:asciiTheme="minorHAnsi" w:eastAsia="SimSun" w:hAnsiTheme="minorHAnsi"/>
                <w:i/>
                <w:spacing w:val="-4"/>
                <w:sz w:val="26"/>
                <w:szCs w:val="26"/>
                <w:lang w:val="en-US"/>
              </w:rPr>
            </w:pPr>
          </w:p>
          <w:p w:rsidR="00447253" w:rsidRDefault="00447253" w:rsidP="00AD6B6C">
            <w:pPr>
              <w:rPr>
                <w:spacing w:val="-8"/>
                <w:lang w:val="en-US"/>
              </w:rPr>
            </w:pPr>
            <w:r>
              <w:rPr>
                <w:spacing w:val="-8"/>
                <w:lang w:val="en-US"/>
              </w:rPr>
              <w:t xml:space="preserve">          Kính gửi: Ủy ban nhân dân Thành phố</w:t>
            </w:r>
          </w:p>
          <w:p w:rsidR="00447253" w:rsidRPr="009A0ED6" w:rsidRDefault="00447253" w:rsidP="00AD6B6C">
            <w:pPr>
              <w:rPr>
                <w:rFonts w:asciiTheme="minorHAnsi" w:eastAsia="SimSun" w:hAnsiTheme="minorHAnsi"/>
                <w:sz w:val="26"/>
                <w:szCs w:val="26"/>
                <w:lang w:val="en-US"/>
              </w:rPr>
            </w:pPr>
          </w:p>
        </w:tc>
      </w:tr>
    </w:tbl>
    <w:p w:rsidR="00447253" w:rsidRPr="009A0ED6" w:rsidRDefault="00447253" w:rsidP="00447253">
      <w:pPr>
        <w:spacing w:before="80"/>
        <w:ind w:right="-6" w:firstLine="709"/>
        <w:jc w:val="both"/>
        <w:rPr>
          <w:bCs/>
          <w:lang w:val="en-US"/>
        </w:rPr>
      </w:pPr>
      <w:r w:rsidRPr="009A0ED6">
        <w:rPr>
          <w:bCs/>
          <w:lang w:val="en-US"/>
        </w:rPr>
        <w:t xml:space="preserve">Tiếp nhận Công văn </w:t>
      </w:r>
      <w:r>
        <w:rPr>
          <w:bCs/>
          <w:lang w:val="en-US"/>
        </w:rPr>
        <w:t>số 2924</w:t>
      </w:r>
      <w:r w:rsidRPr="009A0ED6">
        <w:rPr>
          <w:bCs/>
          <w:lang w:val="en-US"/>
        </w:rPr>
        <w:t>/</w:t>
      </w:r>
      <w:r>
        <w:rPr>
          <w:bCs/>
          <w:lang w:val="en-US"/>
        </w:rPr>
        <w:t>UBND</w:t>
      </w:r>
      <w:r w:rsidRPr="009A0ED6">
        <w:rPr>
          <w:bCs/>
          <w:lang w:val="en-US"/>
        </w:rPr>
        <w:t xml:space="preserve">-KT ngày </w:t>
      </w:r>
      <w:r>
        <w:rPr>
          <w:bCs/>
          <w:lang w:val="en-US"/>
        </w:rPr>
        <w:t>11/04/2026</w:t>
      </w:r>
      <w:r w:rsidRPr="009A0ED6">
        <w:rPr>
          <w:bCs/>
          <w:lang w:val="en-US"/>
        </w:rPr>
        <w:t xml:space="preserve"> của Ủy ban nhân dân Thành phố về việc</w:t>
      </w:r>
      <w:r>
        <w:rPr>
          <w:bCs/>
          <w:lang w:val="en-US"/>
        </w:rPr>
        <w:t xml:space="preserve"> đẩy nhanh tiến độ xử lý, khai thác các cơ sở nhà, đất dôi dư sau khi sắp xếp tổ chức bộ máy, sắp xếp đơn vị hành chính;</w:t>
      </w:r>
    </w:p>
    <w:p w:rsidR="00447253" w:rsidRDefault="00447253" w:rsidP="00447253">
      <w:pPr>
        <w:spacing w:before="80"/>
        <w:ind w:right="-6" w:firstLine="709"/>
        <w:jc w:val="both"/>
        <w:rPr>
          <w:bCs/>
          <w:lang w:val="en-US"/>
        </w:rPr>
      </w:pPr>
      <w:r w:rsidRPr="009A0ED6">
        <w:rPr>
          <w:bCs/>
          <w:lang w:val="en-US"/>
        </w:rPr>
        <w:t>Sở Tài chính kính báo cáo Ủy ban nhân dân Thành phố như sau:</w:t>
      </w:r>
    </w:p>
    <w:p w:rsidR="00447253" w:rsidRDefault="00447253" w:rsidP="00447253">
      <w:pPr>
        <w:spacing w:before="80"/>
        <w:ind w:right="-6" w:firstLine="709"/>
        <w:jc w:val="both"/>
        <w:rPr>
          <w:bCs/>
          <w:lang w:val="en-US"/>
        </w:rPr>
      </w:pPr>
      <w:bookmarkStart w:id="0" w:name="_GoBack"/>
      <w:r w:rsidRPr="00C57C30">
        <w:rPr>
          <w:b/>
          <w:bCs/>
          <w:lang w:val="en-US"/>
        </w:rPr>
        <w:t>1.</w:t>
      </w:r>
      <w:r>
        <w:rPr>
          <w:bCs/>
          <w:lang w:val="en-US"/>
        </w:rPr>
        <w:t xml:space="preserve"> </w:t>
      </w:r>
      <w:r>
        <w:rPr>
          <w:bCs/>
        </w:rPr>
        <w:t>Ngày 3</w:t>
      </w:r>
      <w:r>
        <w:rPr>
          <w:bCs/>
          <w:lang w:val="en-US"/>
        </w:rPr>
        <w:t>0/03/2025</w:t>
      </w:r>
      <w:r w:rsidRPr="007533B7">
        <w:rPr>
          <w:bCs/>
        </w:rPr>
        <w:t>, Bộ Tà</w:t>
      </w:r>
      <w:r>
        <w:rPr>
          <w:bCs/>
        </w:rPr>
        <w:t>i chính</w:t>
      </w:r>
      <w:r>
        <w:rPr>
          <w:bCs/>
          <w:lang w:val="en-US"/>
        </w:rPr>
        <w:t xml:space="preserve"> có Công văn số 3857/BTC-QLCS về việc đẩy nhanh tiến độ thực hiện xử lý, khai thác các cơ sở nhà, đất dôi dư sau khi sắp xếp tổ chức bộ máy, sắp xếp đơn vị hành chính, theo đó có nội dung như sau:</w:t>
      </w:r>
    </w:p>
    <w:p w:rsidR="00447253" w:rsidRPr="00D969AD" w:rsidRDefault="00447253" w:rsidP="00447253">
      <w:pPr>
        <w:spacing w:before="80"/>
        <w:ind w:right="-6" w:firstLine="709"/>
        <w:jc w:val="both"/>
        <w:rPr>
          <w:bCs/>
          <w:i/>
          <w:lang w:val="en-US"/>
        </w:rPr>
      </w:pPr>
      <w:r w:rsidRPr="00D969AD">
        <w:rPr>
          <w:bCs/>
          <w:i/>
          <w:lang w:val="en-US"/>
        </w:rPr>
        <w:t>“Vì vậy, để đảm bảo xử lý triệt để các cơ sở nhà, đất dôi dư, đưa các cơ sở nhà đất dôi dư vào khai thác, sử dụng, Bộ Tài chính đề nghị Chủ tịch Ủy ban nhân dân các tỉnh, thành phố:</w:t>
      </w:r>
    </w:p>
    <w:p w:rsidR="00447253" w:rsidRPr="00D969AD" w:rsidRDefault="00447253" w:rsidP="00447253">
      <w:pPr>
        <w:spacing w:before="80"/>
        <w:ind w:right="-6" w:firstLine="709"/>
        <w:jc w:val="both"/>
        <w:rPr>
          <w:bCs/>
          <w:i/>
          <w:lang w:val="en-US"/>
        </w:rPr>
      </w:pPr>
      <w:r w:rsidRPr="00D969AD">
        <w:rPr>
          <w:bCs/>
          <w:i/>
          <w:lang w:val="en-US"/>
        </w:rPr>
        <w:t xml:space="preserve">1. Chỉ đạo việc tổ chức thực hiện xử lý các cơ sở nhà, đất đã có quyết định xử lý bảo đảm thời hạn </w:t>
      </w:r>
      <w:proofErr w:type="gramStart"/>
      <w:r w:rsidRPr="00D969AD">
        <w:rPr>
          <w:bCs/>
          <w:i/>
          <w:lang w:val="en-US"/>
        </w:rPr>
        <w:t>theo</w:t>
      </w:r>
      <w:proofErr w:type="gramEnd"/>
      <w:r w:rsidRPr="00D969AD">
        <w:rPr>
          <w:bCs/>
          <w:i/>
          <w:lang w:val="en-US"/>
        </w:rPr>
        <w:t xml:space="preserve"> quy định, bảo đảm đưa vào khai thác, xử lý thực chất, hiệu quả.</w:t>
      </w:r>
    </w:p>
    <w:p w:rsidR="00447253" w:rsidRPr="00D969AD" w:rsidRDefault="00447253" w:rsidP="00447253">
      <w:pPr>
        <w:spacing w:before="80"/>
        <w:ind w:right="-6" w:firstLine="709"/>
        <w:jc w:val="both"/>
        <w:rPr>
          <w:bCs/>
          <w:i/>
          <w:lang w:val="en-US"/>
        </w:rPr>
      </w:pPr>
      <w:r w:rsidRPr="00D969AD">
        <w:rPr>
          <w:bCs/>
          <w:i/>
          <w:lang w:val="en-US"/>
        </w:rPr>
        <w:t xml:space="preserve">2. Chỉ đạo cơ quan, đơn vị được giao nhiệm vụ tiếp nhận quản lý, xử lý các cơ sở nhà đất có quyết định thu hồi, chuyển giao về địa phương quản lý, xử lý khẩn trương lập phương án khai thác, xử lý tài sản theo quy định của pháp luật để kịp thời đưa tài sản vào khai thác hoặc xử lý theo đúng quy định của pháp luật, tránh thất thoát, lãng phí. Trường hợp cần thiết phải có cơ chế đặc thù để đẩy nhanh việc xử lý, khai thác các cơ sở nhà, đất, bảo đảm hoàn thành </w:t>
      </w:r>
      <w:proofErr w:type="gramStart"/>
      <w:r w:rsidRPr="00D969AD">
        <w:rPr>
          <w:bCs/>
          <w:i/>
          <w:lang w:val="en-US"/>
        </w:rPr>
        <w:t>theo</w:t>
      </w:r>
      <w:proofErr w:type="gramEnd"/>
      <w:r w:rsidRPr="00D969AD">
        <w:rPr>
          <w:bCs/>
          <w:i/>
          <w:lang w:val="en-US"/>
        </w:rPr>
        <w:t xml:space="preserve"> tiến độ yêu cầu thì đề xuất cụ thể, gửi Bộ Tài chính để báo cáo các cấp có thẩm quyền xem xét, quyết định.</w:t>
      </w:r>
    </w:p>
    <w:p w:rsidR="00447253" w:rsidRPr="00D969AD" w:rsidRDefault="00447253" w:rsidP="00447253">
      <w:pPr>
        <w:spacing w:before="80"/>
        <w:ind w:right="-6" w:firstLine="709"/>
        <w:jc w:val="both"/>
        <w:rPr>
          <w:bCs/>
          <w:i/>
          <w:lang w:val="en-US"/>
        </w:rPr>
      </w:pPr>
      <w:r w:rsidRPr="00D969AD">
        <w:rPr>
          <w:bCs/>
          <w:i/>
          <w:lang w:val="en-US"/>
        </w:rPr>
        <w:t>3. Chỉ đạo tổ chức có chức năng quản lý, kinh doanh nhà của địa phương (bao gồm cả tổ chức phát triển quỹ đất được giao nhiệm vụ quản lý, kinh doanh nhà) khẩn trương xây dựng, trình cấp có thẩm quyền phê duyệt Kế hoạch quản lý, khai thác các cơ sở nhà, đất được giao quản lý, khai thác; trên cơ sở đó, tổ chức việc khai thác nhà, đất theo Kế hoạch được phê duyệt và quy định tại Nghị định số 108/2024/NĐ-CP ngày 23/8/2024 (được sửa đổi, bổ sung bởi Điều 1 Nghị định số 286/2025/NĐ-CP ngày 03/11/2025) của Chính phủ.</w:t>
      </w:r>
    </w:p>
    <w:p w:rsidR="00447253" w:rsidRPr="00D969AD" w:rsidRDefault="00447253" w:rsidP="00447253">
      <w:pPr>
        <w:spacing w:before="80"/>
        <w:ind w:right="-6" w:firstLine="709"/>
        <w:jc w:val="both"/>
        <w:rPr>
          <w:bCs/>
          <w:i/>
          <w:lang w:val="en-US"/>
        </w:rPr>
      </w:pPr>
      <w:r w:rsidRPr="00D969AD">
        <w:rPr>
          <w:bCs/>
          <w:i/>
          <w:lang w:val="en-US"/>
        </w:rPr>
        <w:t xml:space="preserve">4. Chỉ đạo tổ chức phát triển quý đất của địa phương thực hiện việc quản lý, khai thác </w:t>
      </w:r>
      <w:proofErr w:type="gramStart"/>
      <w:r w:rsidRPr="00D969AD">
        <w:rPr>
          <w:bCs/>
          <w:i/>
          <w:lang w:val="en-US"/>
        </w:rPr>
        <w:t>theo</w:t>
      </w:r>
      <w:proofErr w:type="gramEnd"/>
      <w:r w:rsidRPr="00D969AD">
        <w:rPr>
          <w:bCs/>
          <w:i/>
          <w:lang w:val="en-US"/>
        </w:rPr>
        <w:t xml:space="preserve"> quy định của pháp luật về đất đai đối với các cơ sở nhà, đất được giao quản lý, khai thác theo quy định của pháp luật về đất đai.</w:t>
      </w:r>
    </w:p>
    <w:p w:rsidR="00447253" w:rsidRPr="00D969AD" w:rsidRDefault="00447253" w:rsidP="00447253">
      <w:pPr>
        <w:spacing w:before="80"/>
        <w:ind w:right="-6" w:firstLine="709"/>
        <w:jc w:val="both"/>
        <w:rPr>
          <w:bCs/>
          <w:i/>
          <w:lang w:val="en-US"/>
        </w:rPr>
      </w:pPr>
      <w:r w:rsidRPr="00D969AD">
        <w:rPr>
          <w:bCs/>
          <w:i/>
          <w:lang w:val="en-US"/>
        </w:rPr>
        <w:t xml:space="preserve">5. Chỉ đạo cơ quan, tổ chức, đơn vị thuộc phạm vi quản lý thường xuyên rà soát việc quản lý, sử dụng tài sản công tại cơ quan, đơn vị, tổ chức, đơn vị để kịp thời xử lý đối với các tài sản dôi dư, không có nhu cầu sử dụng, bảo đảm việc quản lý, sử dụng tài sản tiết kiệm, hiệu quả, tránh thất thoát, lãng phí tài sản. Đối với các cơ sở </w:t>
      </w:r>
      <w:r w:rsidRPr="00D969AD">
        <w:rPr>
          <w:bCs/>
          <w:i/>
          <w:lang w:val="en-US"/>
        </w:rPr>
        <w:lastRenderedPageBreak/>
        <w:t>nhà, đất được tiếp tục sử dụng, giao, điều chuyển để làm trụ sở làm việc, cơ sở hoạt động sự nghiệp thì rà soát để bảo đảm tiêu chuẩn, định mức sử dụng trụ sở làm việc, cơ sở hoạt động sự nghiệp theo quy định; đối với phần diện tích lớn hơn so với tiêu chuẩn định mức (nếu có) thì căn cứ vào quy định tại Nghị định số 155/2025/NĐ-CP ngày 16/6/2025 và Nghị định số 186/2025/NĐ-CP ngày 01/7/2025 của Chính phủ để xử lý.</w:t>
      </w:r>
    </w:p>
    <w:p w:rsidR="00447253" w:rsidRPr="00D969AD" w:rsidRDefault="00447253" w:rsidP="00447253">
      <w:pPr>
        <w:spacing w:before="80"/>
        <w:ind w:right="-6" w:firstLine="709"/>
        <w:jc w:val="both"/>
        <w:rPr>
          <w:bCs/>
          <w:i/>
          <w:lang w:val="en-US"/>
        </w:rPr>
      </w:pPr>
      <w:r w:rsidRPr="00D969AD">
        <w:rPr>
          <w:bCs/>
          <w:i/>
          <w:lang w:val="en-US"/>
        </w:rPr>
        <w:t>6. Tăng cường công tác thanh tra, kiểm tra, giám sát việc bố trí, sắp xếp, xử lý, khai thác trụ sở, tài sản công của các cơ quan, tổ chức, đơn vị thuộc phạm vi quản lý; chấn chỉnh, xử lý kịp thời các hành vi vi phạm trong bố trí, sắp xếp, xử lý, khai thác trụ sở, tài sản công.</w:t>
      </w:r>
    </w:p>
    <w:p w:rsidR="00447253" w:rsidRDefault="00447253" w:rsidP="00447253">
      <w:pPr>
        <w:spacing w:before="80"/>
        <w:ind w:right="-6" w:firstLine="709"/>
        <w:jc w:val="both"/>
        <w:rPr>
          <w:bCs/>
          <w:i/>
          <w:lang w:val="en-US"/>
        </w:rPr>
      </w:pPr>
      <w:r w:rsidRPr="00D969AD">
        <w:rPr>
          <w:bCs/>
          <w:i/>
          <w:lang w:val="en-US"/>
        </w:rPr>
        <w:t xml:space="preserve">Trong quá trình thực hiện, nếu phát sinh vướng mắc, đề nghị phản ảnh kịp thời về Bộ Tài chính để xem xét, hướng dẫn </w:t>
      </w:r>
      <w:proofErr w:type="gramStart"/>
      <w:r w:rsidRPr="00D969AD">
        <w:rPr>
          <w:bCs/>
          <w:i/>
          <w:lang w:val="en-US"/>
        </w:rPr>
        <w:t>theo</w:t>
      </w:r>
      <w:proofErr w:type="gramEnd"/>
      <w:r w:rsidRPr="00D969AD">
        <w:rPr>
          <w:bCs/>
          <w:i/>
          <w:lang w:val="en-US"/>
        </w:rPr>
        <w:t xml:space="preserve"> thẩm quyền hoặc trình cấp có thẩm quyền xem xét, quyết định cho phù hợp.”</w:t>
      </w:r>
    </w:p>
    <w:p w:rsidR="00447253" w:rsidRDefault="00447253" w:rsidP="00447253">
      <w:pPr>
        <w:spacing w:before="80"/>
        <w:ind w:right="-6" w:firstLine="709"/>
        <w:jc w:val="both"/>
        <w:rPr>
          <w:b/>
          <w:bCs/>
          <w:lang w:val="en-US"/>
        </w:rPr>
      </w:pPr>
      <w:r w:rsidRPr="00C57C30">
        <w:rPr>
          <w:b/>
          <w:bCs/>
          <w:lang w:val="en-US"/>
        </w:rPr>
        <w:t>2. Ý kiến của Sở Tài chính:</w:t>
      </w:r>
    </w:p>
    <w:p w:rsidR="00447253" w:rsidRDefault="00447253" w:rsidP="00447253">
      <w:pPr>
        <w:tabs>
          <w:tab w:val="left" w:pos="993"/>
          <w:tab w:val="left" w:pos="1080"/>
        </w:tabs>
        <w:spacing w:before="120"/>
        <w:ind w:right="-6" w:firstLine="709"/>
        <w:jc w:val="both"/>
      </w:pPr>
      <w:r w:rsidRPr="008D4870">
        <w:rPr>
          <w:b/>
          <w:bCs/>
          <w:lang w:val="en-US"/>
        </w:rPr>
        <w:t xml:space="preserve">2.1. </w:t>
      </w:r>
      <w:r>
        <w:t>Thực hiện</w:t>
      </w:r>
      <w:r w:rsidRPr="00683FB4">
        <w:t xml:space="preserve"> công tác</w:t>
      </w:r>
      <w:r w:rsidRPr="00683FB4">
        <w:rPr>
          <w:b/>
        </w:rPr>
        <w:t xml:space="preserve"> </w:t>
      </w:r>
      <w:r w:rsidRPr="00683FB4">
        <w:t>bố trí, sắp xếp, xử lý trụ sở, tài sản công khi thực hiện sắp xếp đơn vị hành chính,</w:t>
      </w:r>
      <w:r w:rsidRPr="00683FB4">
        <w:rPr>
          <w:b/>
        </w:rPr>
        <w:t xml:space="preserve"> </w:t>
      </w:r>
      <w:r w:rsidRPr="00683FB4">
        <w:t>Sở Tài chính đã có các Công văn số 44/STC-QLCS ngày 07/7/2025, Công văn số 535/STC-QLCS ngày 17/7/2025, Công văn số 2019/STC-QLCS ngày 07/8/2025 và Công văn số 9220/STC-QLCS ngày 14/10/2025 đề nghị Ủy ban nhân dân 168 phường, xã, đặc khu báo cáo công tác tiếp nhận bàn giao tài sản công (trụ sở làm việc, cơ sở sự nghiệp, xe ô tô, tài sản khác) và xây dựng phương án sắp xếp, bố trí, xử lý tài sản công sau khi sắp xếp đơn vị hành chính, gửi kèm biên bản bàn giao, phương án phân chia bố trí tài sản,… để có cơ sở báo cáo Chủ tịch Ủy ban nhân dân Thành phố xem xét, quyết định giao tài sản cho Ủy ban nhân dân các phường, xã, đặc khu theo quy định</w:t>
      </w:r>
      <w:r>
        <w:t>.</w:t>
      </w:r>
    </w:p>
    <w:p w:rsidR="00447253" w:rsidRDefault="00447253" w:rsidP="00447253">
      <w:pPr>
        <w:spacing w:before="120"/>
        <w:ind w:right="-6" w:firstLine="709"/>
        <w:jc w:val="both"/>
        <w:rPr>
          <w:iCs/>
          <w:color w:val="000000"/>
        </w:rPr>
      </w:pPr>
      <w:r>
        <w:rPr>
          <w:iCs/>
          <w:color w:val="000000"/>
        </w:rPr>
        <w:t>Ngày 23/10/2025, Ủy ban nhân dân Thành phố ban hành Kế hoạch số 74/KH-UBND về việc sắp xếp, bố trí, xử lý đối với tài sản công của các cơ quan, tổ chức, đơn vị thuộc phạm vi quản lý của Thành phố Hồ Chí Minh; theo đó có nội dung chỉ đạo các cơ quan, tổ chức, đơn vị tiếp nhận quản lý, sử dụng tài sản thực hiện xử lý tài sản công dôi dư chưa có nhu cầu sử dụng sau khi sắp xếp đơn vị hành chính.</w:t>
      </w:r>
    </w:p>
    <w:p w:rsidR="00447253" w:rsidRPr="008D4870" w:rsidRDefault="00447253" w:rsidP="00447253">
      <w:pPr>
        <w:spacing w:before="80"/>
        <w:ind w:right="-6" w:firstLine="709"/>
        <w:jc w:val="both"/>
        <w:rPr>
          <w:bCs/>
          <w:lang w:val="en-US"/>
        </w:rPr>
      </w:pPr>
      <w:r w:rsidRPr="008D4870">
        <w:rPr>
          <w:bCs/>
          <w:lang w:val="en-US"/>
        </w:rPr>
        <w:t>Qua rà soát phương án sắp xếp, bố trí trụ sở làm việc cho đơn vị hành chính cấp xã được phê duyệt trước ngày 01/7/2025 và báo cáo, đề xuất của Ủy ban nhân dân cấp xã (mới) sau ngày 01/7/2025, hiện nay Ủy ban nhân dân Thành phố đã ban hành Quyết định giao tài sản công (trụ sở làm việc, cơ sở hoạt động sự nghiệp, xe ô tô, máy móc thiết bị) cho Ủy ban nhân dân 168 phường, xã, đặc khu quản lý, sử dụng.</w:t>
      </w:r>
    </w:p>
    <w:p w:rsidR="00447253" w:rsidRPr="00683FB4" w:rsidRDefault="00447253" w:rsidP="00447253">
      <w:pPr>
        <w:tabs>
          <w:tab w:val="left" w:pos="993"/>
        </w:tabs>
        <w:spacing w:before="120"/>
        <w:ind w:right="-6" w:firstLine="709"/>
        <w:jc w:val="both"/>
      </w:pPr>
      <w:r w:rsidRPr="00683FB4">
        <w:t>Ngày 13/12/2025, Ủy ban nhân dân Thành phố có Tờ trình số 1061/TTr-UBND trình Ban Thường vụ Đảng ủy Ủy ban nhân dân Thành phố về phương án sắp xếp, bố trí trụ sở làm việc của các cơ quan, đơn vị sau sắp xếp trên địa bàn Thành phố, theo đó Ủy ban nhân dân Thành phố đề xuất như sau: “</w:t>
      </w:r>
      <w:r w:rsidRPr="00683FB4">
        <w:rPr>
          <w:i/>
        </w:rPr>
        <w:t xml:space="preserve">Giao Sở Tài chính chủ trì, phối hợp với các đơn vị có liên quan lập hồ sơ, trình Chủ tịch Ủy ban nhân dân Thành phố ban hành Quyết định thu hồi đối với các cơ sở nhà, đất đơn vị tự nguyện trả lại, giảm nhu cầu sử dụng do thay đổi tổ chức bộ máy, thay đổi chức năng, nhiệm vụ, chưa đề xuất phương án xử lý, giao Trung tâm Phát triển quỹ đất, Trung tâm </w:t>
      </w:r>
      <w:r w:rsidRPr="00683FB4">
        <w:rPr>
          <w:i/>
        </w:rPr>
        <w:lastRenderedPageBreak/>
        <w:t>Quản lý nhà và Giám định xây dựng, Trung tâm Quản lý hạ tầng kỹ thuật tỉnh Bà Rịa – Vũng Tàu quản lý, khai thác theo quy định pháp luật tương ứng. Thời gian hoàn thành trong tháng 12 năm 2025.</w:t>
      </w:r>
      <w:r w:rsidRPr="00683FB4">
        <w:t>”.</w:t>
      </w:r>
    </w:p>
    <w:p w:rsidR="00447253" w:rsidRDefault="00447253" w:rsidP="00447253">
      <w:pPr>
        <w:spacing w:before="80"/>
        <w:ind w:right="-6" w:firstLine="709"/>
        <w:jc w:val="both"/>
        <w:rPr>
          <w:bCs/>
          <w:lang w:val="en-US"/>
        </w:rPr>
      </w:pPr>
      <w:r w:rsidRPr="002A70F8">
        <w:rPr>
          <w:bCs/>
          <w:lang w:val="en-US"/>
        </w:rPr>
        <w:t xml:space="preserve">Ngày 30/12/2025, Sở Tài chính có Công văn số 18269/STC-QLCS trình Ủy ban nhân dân Thành phố về việc </w:t>
      </w:r>
      <w:r>
        <w:rPr>
          <w:bCs/>
          <w:lang w:val="en-US"/>
        </w:rPr>
        <w:t xml:space="preserve">thu hồi </w:t>
      </w:r>
      <w:r w:rsidRPr="002A70F8">
        <w:rPr>
          <w:bCs/>
          <w:lang w:val="en-US"/>
        </w:rPr>
        <w:t xml:space="preserve">nhà, đất của các cơ quan, đơn vị giao Trung tâm Quản lý nhà và Giám định xây dựng, Trung tâm Phát triển quỹ đất. </w:t>
      </w:r>
    </w:p>
    <w:p w:rsidR="00447253" w:rsidRPr="002A70F8" w:rsidRDefault="00447253" w:rsidP="00447253">
      <w:pPr>
        <w:spacing w:before="80"/>
        <w:ind w:right="-6" w:firstLine="709"/>
        <w:jc w:val="both"/>
        <w:rPr>
          <w:bCs/>
          <w:lang w:val="en-US"/>
        </w:rPr>
      </w:pPr>
      <w:r>
        <w:rPr>
          <w:bCs/>
          <w:lang w:val="en-US"/>
        </w:rPr>
        <w:t>Ngày 06/01/2026, Ủy ban nhân dân</w:t>
      </w:r>
      <w:r w:rsidRPr="002A70F8">
        <w:rPr>
          <w:bCs/>
          <w:lang w:val="en-US"/>
        </w:rPr>
        <w:t xml:space="preserve"> Thành phố </w:t>
      </w:r>
      <w:r>
        <w:rPr>
          <w:bCs/>
          <w:lang w:val="en-US"/>
        </w:rPr>
        <w:t xml:space="preserve">ban hành </w:t>
      </w:r>
      <w:r w:rsidRPr="002A70F8">
        <w:rPr>
          <w:bCs/>
          <w:lang w:val="en-US"/>
        </w:rPr>
        <w:t>Quyết định số 118/QĐ-UBND thu hồi nhà, đất của các cơ quan, đơn vị giao Trung tâm Quản lý nhà và Giám định xây dựng, Trung tâm Phát triển quỹ đất. Trong đó:</w:t>
      </w:r>
    </w:p>
    <w:p w:rsidR="00447253" w:rsidRPr="002A70F8"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lang w:val="en-US"/>
        </w:rPr>
      </w:pPr>
      <w:r w:rsidRPr="002A70F8">
        <w:rPr>
          <w:bCs/>
          <w:lang w:val="en-US"/>
        </w:rPr>
        <w:t>Giao Trung tâm Quản lý nhà và Giám định xây dựng: 151 cơ sở nhà, đất.</w:t>
      </w:r>
    </w:p>
    <w:p w:rsidR="00447253" w:rsidRPr="002A70F8"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lang w:val="en-US"/>
        </w:rPr>
      </w:pPr>
      <w:r w:rsidRPr="002A70F8">
        <w:rPr>
          <w:bCs/>
          <w:lang w:val="en-US"/>
        </w:rPr>
        <w:t>Giao Trung tâm Phát triển quỹ đất: 13 khu đất.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lang w:val="en-US"/>
        </w:rPr>
      </w:pPr>
      <w:r w:rsidRPr="002A70F8">
        <w:rPr>
          <w:lang w:val="en-US"/>
        </w:rPr>
        <w:t>Trong quá trình triển khai công tác bàn giao, tiếp nhận nhà, đất, Ủy ban nhân dân các phường, xã có nhà đất thu hồi chưa thực hiện bàn giao và có văn bản kiến nghị giữ lại tiếp tục sử dụng</w:t>
      </w:r>
      <w:r w:rsidRPr="002A70F8">
        <w:rPr>
          <w:bCs/>
          <w:lang w:val="en-US"/>
        </w:rPr>
        <w:t xml:space="preserve"> để bố trí sử dụng  làm trụ sở Trung tâm văn hóa – học tập cộng đồng, Ban Điều hành khu phố, các đơn vị sự nghiệp, trụ sở trực gác của công an, ban chỉ huy quân sự, kho lưu trữ,...</w:t>
      </w:r>
      <w:r w:rsidRPr="002A70F8">
        <w:rPr>
          <w:lang w:val="en-US"/>
        </w:rPr>
        <w:t xml:space="preserve">Trên cơ sở kiến nghị của các cơ quan, Sở Tài chính đã tham mưu UBND Thành phố có Công văn số 2738/UBND-KT ngày 06/4/2026 chỉ đạo 37 cơ quan, đơn vị có nhà, đất bị thu hồi theo QĐ số 118/QĐ-UBND nêu trên, trường hợp đơn vị có nhu cầu giữ lại tiếp tục sử dụng, đơn vị báo cáo, </w:t>
      </w:r>
      <w:r>
        <w:rPr>
          <w:lang w:val="en-US"/>
        </w:rPr>
        <w:t>đánh giá và đề xuất cụ thể.</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lang w:val="en-US"/>
        </w:rPr>
      </w:pPr>
      <w:r w:rsidRPr="002A70F8">
        <w:rPr>
          <w:lang w:val="en-US"/>
        </w:rPr>
        <w:t xml:space="preserve">Hiện nay, Sở Tài chính đã nhận được </w:t>
      </w:r>
      <w:r>
        <w:rPr>
          <w:lang w:val="en-US"/>
        </w:rPr>
        <w:t xml:space="preserve">ý kiến của </w:t>
      </w:r>
      <w:r w:rsidRPr="002A70F8">
        <w:rPr>
          <w:lang w:val="en-US"/>
        </w:rPr>
        <w:t>11/37 cơ quan có nhà, đất bị thu hồi theo QĐ số 118/QĐ-UBND</w:t>
      </w:r>
      <w:r>
        <w:rPr>
          <w:lang w:val="en-US"/>
        </w:rPr>
        <w:t xml:space="preserve"> nêu trên, t</w:t>
      </w:r>
      <w:r w:rsidRPr="002A70F8">
        <w:rPr>
          <w:lang w:val="en-US"/>
        </w:rPr>
        <w:t>rên cơ sở đề xuất của đơn vị, Sở Tài chính sẽ thẩm định, tổng hợp, tham mưu trình Ủy ban nhân dân Thành phố phương án xử lý đối với 26 cơ sở nhà, đất. Số còn lại 138/164 cơ sở nhà, đất, đề nghị Trung tâm Quản lý nhà và Giám định xây dựng; Trung tâm Phát triển quỹ đất khẩn trương phối hợp với các cơ quan, đơn vị triển khai thực hiện công tác bàn giao, tiếp nhận.</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
          <w:shd w:val="clear" w:color="auto" w:fill="FFFFFF"/>
          <w:lang w:val="en-US"/>
        </w:rPr>
      </w:pPr>
      <w:r w:rsidRPr="002A70F8">
        <w:rPr>
          <w:b/>
          <w:lang w:val="en-US"/>
        </w:rPr>
        <w:t>2.</w:t>
      </w:r>
      <w:r>
        <w:rPr>
          <w:b/>
          <w:lang w:val="en-US"/>
        </w:rPr>
        <w:t>2</w:t>
      </w:r>
      <w:r w:rsidRPr="002A70F8">
        <w:rPr>
          <w:b/>
          <w:lang w:val="en-US"/>
        </w:rPr>
        <w:t xml:space="preserve">. </w:t>
      </w:r>
      <w:r>
        <w:rPr>
          <w:b/>
          <w:lang w:val="en-US"/>
        </w:rPr>
        <w:t>Đối với quỹ n</w:t>
      </w:r>
      <w:r>
        <w:rPr>
          <w:b/>
          <w:shd w:val="clear" w:color="auto" w:fill="FFFFFF"/>
        </w:rPr>
        <w:t xml:space="preserve">hà, đất tiếp nhận nhà, đất từ cơ quan Trung ương chuyển giao về Thành phố quản lý, xử lý: </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hd w:val="clear" w:color="auto" w:fill="FFFFFF"/>
          <w:lang w:val="en-US"/>
        </w:rPr>
      </w:pPr>
      <w:r w:rsidRPr="00B94131">
        <w:rPr>
          <w:color w:val="000000" w:themeColor="text1"/>
          <w:shd w:val="clear" w:color="auto" w:fill="FFFFFF"/>
        </w:rPr>
        <w:t>Thực hiện công tác bố trí, sắp xếp, xử lý trụ sở, tài sản công dôi dư khi thực hiện sắp xếp đơn vị hành chính trên địa bàn Thành phố Hồ Chí Minh, các Bộ ngành trung ương đã có các văn bản đề nghị Ủy ban nhân dân Thành phố rà soát và có ý kiến đối với việc tiếp nhận quỹ nhà đất dôi dư này, căn cứ vào ý kiến của Ủy ban nhân dân Thành phố, các Bộ ngành và đơn vị Trung ương đã ban hành các Quyết định chuyển giao các nhà đất dôi dư trên địa bàn Thành phố về Ủy ban nhân dân Thành phố quản lý, xử lý</w:t>
      </w:r>
      <w:r>
        <w:rPr>
          <w:color w:val="000000" w:themeColor="text1"/>
          <w:shd w:val="clear" w:color="auto" w:fill="FFFFFF"/>
          <w:lang w:val="en-US"/>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hd w:val="clear" w:color="auto" w:fill="FFFFFF"/>
          <w:lang w:val="en-US"/>
        </w:rPr>
      </w:pPr>
      <w:r>
        <w:rPr>
          <w:lang w:val="id-ID"/>
        </w:rPr>
        <w:t>Ủy ban nhân dân</w:t>
      </w:r>
      <w:r>
        <w:rPr>
          <w:bCs/>
        </w:rPr>
        <w:t xml:space="preserve"> Thành phố đã</w:t>
      </w:r>
      <w:r>
        <w:rPr>
          <w:b/>
          <w:bCs/>
        </w:rPr>
        <w:t xml:space="preserve"> </w:t>
      </w:r>
      <w:r>
        <w:t xml:space="preserve">giao Sở Tài chính chủ trì phối hợp với Ủy ban nhân dân </w:t>
      </w:r>
      <w:r>
        <w:rPr>
          <w:lang w:val="id-ID"/>
        </w:rPr>
        <w:t xml:space="preserve">xã, </w:t>
      </w:r>
      <w:r>
        <w:t xml:space="preserve">phường (nơi có địa chỉ nhà đất) chủ động liên hệ với cơ quan Trung ương đang quản lý nhà, đất thực hiện bàn giao, tiếp nhận; </w:t>
      </w:r>
      <w:r w:rsidR="00BB3C94">
        <w:rPr>
          <w:lang w:val="en-US"/>
        </w:rPr>
        <w:t xml:space="preserve">đề xuất hình thức </w:t>
      </w:r>
      <w:r>
        <w:t xml:space="preserve">xử lý tài sản tiếp nhận theo quy định. </w:t>
      </w:r>
      <w:r w:rsidRPr="00B94131">
        <w:rPr>
          <w:color w:val="000000" w:themeColor="text1"/>
          <w:shd w:val="clear" w:color="auto" w:fill="FFFFFF"/>
        </w:rPr>
        <w:t xml:space="preserve">Căn cứ các Quyết định chuyển giao nêu trên, tổng số nhà đất các Bộ ngành, đơn vị Trung ương chuyển giao là </w:t>
      </w:r>
      <w:r>
        <w:rPr>
          <w:color w:val="000000" w:themeColor="text1"/>
          <w:shd w:val="clear" w:color="auto" w:fill="FFFFFF"/>
        </w:rPr>
        <w:t>80</w:t>
      </w:r>
      <w:r w:rsidRPr="00B94131">
        <w:rPr>
          <w:color w:val="000000" w:themeColor="text1"/>
          <w:shd w:val="clear" w:color="auto" w:fill="FFFFFF"/>
        </w:rPr>
        <w:t xml:space="preserve"> cơ sở nhà đấ</w:t>
      </w:r>
      <w:r>
        <w:rPr>
          <w:color w:val="000000" w:themeColor="text1"/>
          <w:shd w:val="clear" w:color="auto" w:fill="FFFFFF"/>
        </w:rPr>
        <w:t xml:space="preserve">t, Sở Tài chính đã tổ chức tiếp nhận, bàn giao và đề xuất </w:t>
      </w:r>
      <w:r w:rsidR="00BB3C94">
        <w:rPr>
          <w:color w:val="000000" w:themeColor="text1"/>
          <w:shd w:val="clear" w:color="auto" w:fill="FFFFFF"/>
          <w:lang w:val="en-US"/>
        </w:rPr>
        <w:t xml:space="preserve">hình thức giao tài sản </w:t>
      </w:r>
      <w:r>
        <w:rPr>
          <w:color w:val="000000" w:themeColor="text1"/>
          <w:shd w:val="clear" w:color="auto" w:fill="FFFFFF"/>
        </w:rPr>
        <w:t>đối với 60 địa chỉ nhà đất</w:t>
      </w:r>
      <w:r w:rsidR="00BB3C94">
        <w:rPr>
          <w:color w:val="000000" w:themeColor="text1"/>
          <w:shd w:val="clear" w:color="auto" w:fill="FFFFFF"/>
          <w:lang w:val="en-US"/>
        </w:rPr>
        <w:t xml:space="preserve"> cho cơ quan, đơn vị trên địa bàn Thành phố</w:t>
      </w:r>
      <w:r>
        <w:rPr>
          <w:color w:val="000000" w:themeColor="text1"/>
          <w:shd w:val="clear" w:color="auto" w:fill="FFFFFF"/>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lang w:val="en-US"/>
        </w:rPr>
      </w:pPr>
      <w:r w:rsidRPr="00B94131">
        <w:rPr>
          <w:color w:val="000000" w:themeColor="text1"/>
          <w:spacing w:val="-2"/>
        </w:rPr>
        <w:lastRenderedPageBreak/>
        <w:t>Thực hiện ý kiến chỉ đạo của Ủy ban nhân dân Thành phố, đồng thời căn cứ quy định tại Nghị định số 186/2025/NĐ-CP ngày 01/7/2025,</w:t>
      </w:r>
      <w:r w:rsidRPr="00B94131">
        <w:rPr>
          <w:color w:val="000000" w:themeColor="text1"/>
        </w:rPr>
        <w:t xml:space="preserve"> Nghị định số 286/2025/NĐ-CP ngày 03/11/2025</w:t>
      </w:r>
      <w:r w:rsidRPr="00B94131">
        <w:rPr>
          <w:color w:val="000000" w:themeColor="text1"/>
          <w:spacing w:val="-2"/>
        </w:rPr>
        <w:t xml:space="preserve"> của Chính phủ; Tại các công văn triển khai tiếp nhận, bàn giao quỹ nhà đất dôi dư với các đơn vị nêu trên Sở Tài chính đã trình Ủy ban nhân dân Thành phố và đã được thống nhất chủ trương s</w:t>
      </w:r>
      <w:r w:rsidRPr="00B94131">
        <w:rPr>
          <w:color w:val="000000" w:themeColor="text1"/>
        </w:rPr>
        <w:t xml:space="preserve">au khi thực hiện hoàn tất công tác bàn giao tiếp nhận các nhà đất trên, giao Sở Tài chính </w:t>
      </w:r>
      <w:r w:rsidR="00BB3C94">
        <w:rPr>
          <w:color w:val="000000" w:themeColor="text1"/>
          <w:lang w:val="en-US"/>
        </w:rPr>
        <w:t xml:space="preserve">giao tài sản </w:t>
      </w:r>
      <w:r w:rsidRPr="00B94131">
        <w:rPr>
          <w:color w:val="000000" w:themeColor="text1"/>
        </w:rPr>
        <w:t>như sau:</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lang w:val="en-US"/>
        </w:rPr>
      </w:pPr>
      <w:r w:rsidRPr="00B94131">
        <w:rPr>
          <w:color w:val="000000" w:themeColor="text1"/>
        </w:rPr>
        <w:t>- Giao tài sản cho Ủy ban nhân dân phường xã (nơi có nhà đất) hoặc các đơn vị trên địa bàn Thành phố có nhu cầu sử dụng tài sản.</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lang w:val="en-US"/>
        </w:rPr>
      </w:pPr>
      <w:r w:rsidRPr="00B94131">
        <w:rPr>
          <w:color w:val="000000" w:themeColor="text1"/>
        </w:rPr>
        <w:t>- Hoặc giao tài sản cho Trung tâm quản lý nhà và Giám định xây dựng để thực hiện nhiệm vụ quản lý, khai thác theo Nghị định số 108/2024/NĐ-CP ngày 23/8/2024 của Chính phủ</w:t>
      </w:r>
      <w:r>
        <w:rPr>
          <w:color w:val="000000" w:themeColor="text1"/>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pacing w:val="-2"/>
          <w:lang w:val="en-US"/>
        </w:rPr>
      </w:pPr>
      <w:r w:rsidRPr="00B94131">
        <w:rPr>
          <w:color w:val="000000" w:themeColor="text1"/>
          <w:spacing w:val="-2"/>
        </w:rPr>
        <w:t>- Đối với khu đất (không có tài sản trên đất), Sở Tài chính tổng hợp, báo cáo Ủy ban nhân dân Thành phố giao Sở Nông nghiệp và Môi tr</w:t>
      </w:r>
      <w:r w:rsidRPr="00B94131">
        <w:rPr>
          <w:rFonts w:hint="eastAsia"/>
          <w:color w:val="000000" w:themeColor="text1"/>
          <w:spacing w:val="-2"/>
        </w:rPr>
        <w:t>ư</w:t>
      </w:r>
      <w:r w:rsidRPr="00B94131">
        <w:rPr>
          <w:color w:val="000000" w:themeColor="text1"/>
          <w:spacing w:val="-2"/>
        </w:rPr>
        <w:t>ờng tham m</w:t>
      </w:r>
      <w:r w:rsidRPr="00B94131">
        <w:rPr>
          <w:rFonts w:hint="eastAsia"/>
          <w:color w:val="000000" w:themeColor="text1"/>
          <w:spacing w:val="-2"/>
        </w:rPr>
        <w:t>ư</w:t>
      </w:r>
      <w:r w:rsidRPr="00B94131">
        <w:rPr>
          <w:color w:val="000000" w:themeColor="text1"/>
          <w:spacing w:val="-2"/>
        </w:rPr>
        <w:t>u xử lý theo quy định của pháp luật về đất đai.</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pacing w:val="-2"/>
          <w:lang w:val="en-US"/>
        </w:rPr>
      </w:pPr>
      <w:r w:rsidRPr="00B94131">
        <w:rPr>
          <w:color w:val="000000" w:themeColor="text1"/>
          <w:spacing w:val="-2"/>
        </w:rPr>
        <w:t>Qua tổng hợp ý kiến của Ủy ban nhân dân phường, xã và các đơn vị liên quan về nhu cầu tiếp nhận quỹ nhà đất dôi dư do các đơn vị trung ương nêu trên chuyển giao về Ủy ban nhân dân Thành phố quản lý, xử lý, trong đó:</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pacing w:val="-2"/>
          <w:lang w:val="en-US"/>
        </w:rPr>
      </w:pPr>
      <w:r>
        <w:rPr>
          <w:color w:val="000000" w:themeColor="text1"/>
          <w:spacing w:val="-2"/>
        </w:rPr>
        <w:t>- 36</w:t>
      </w:r>
      <w:r w:rsidRPr="00B94131">
        <w:rPr>
          <w:color w:val="000000" w:themeColor="text1"/>
          <w:spacing w:val="-2"/>
        </w:rPr>
        <w:t xml:space="preserve"> nhà đất Ủy ban nhân dân phường xã (nơi có nhà đất) và đơn vị liên quan kiến nghị, đề xuất tiếp nhận để sử dụng cho nhu cầu của địa phương, của đơn vị</w:t>
      </w:r>
      <w:r>
        <w:rPr>
          <w:color w:val="000000" w:themeColor="text1"/>
          <w:spacing w:val="-2"/>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lang w:val="en-US"/>
        </w:rPr>
      </w:pPr>
      <w:r>
        <w:rPr>
          <w:color w:val="000000" w:themeColor="text1"/>
          <w:spacing w:val="-2"/>
        </w:rPr>
        <w:t>- 21</w:t>
      </w:r>
      <w:r w:rsidRPr="00B94131">
        <w:rPr>
          <w:color w:val="000000" w:themeColor="text1"/>
          <w:spacing w:val="-2"/>
        </w:rPr>
        <w:t xml:space="preserve"> nhà đất Ủy ban nhân dân phường xã (nơi có nhà đất) không có nhu cầu tiếp nhận, Sở Tài chính đề xuất Ủy ban nhân dân Thành phố giao </w:t>
      </w:r>
      <w:r w:rsidRPr="00B94131">
        <w:rPr>
          <w:color w:val="000000" w:themeColor="text1"/>
        </w:rPr>
        <w:t>cho Trung tâm quản lý nhà và Giám định xây dựng để thực hiện nhiệm vụ quản lý, khai thác theo Nghị định số 108/2024/NĐ-CP ngày 23/8/2024 của Chính phủ.</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pacing w:val="-2"/>
          <w:lang w:val="en-US"/>
        </w:rPr>
      </w:pPr>
      <w:r w:rsidRPr="00B94131">
        <w:rPr>
          <w:color w:val="000000" w:themeColor="text1"/>
          <w:spacing w:val="-2"/>
        </w:rPr>
        <w:t>- 03 khu đất, Sở Tài chính đã tổng hợp, đề xuất Ủy ban nhân dân Thành phố  chuyển Sở Nông nghiệp và Môi tr</w:t>
      </w:r>
      <w:r w:rsidRPr="00B94131">
        <w:rPr>
          <w:rFonts w:hint="eastAsia"/>
          <w:color w:val="000000" w:themeColor="text1"/>
          <w:spacing w:val="-2"/>
        </w:rPr>
        <w:t>ư</w:t>
      </w:r>
      <w:r w:rsidRPr="00B94131">
        <w:rPr>
          <w:color w:val="000000" w:themeColor="text1"/>
          <w:spacing w:val="-2"/>
        </w:rPr>
        <w:t>ờng tham m</w:t>
      </w:r>
      <w:r w:rsidRPr="00B94131">
        <w:rPr>
          <w:rFonts w:hint="eastAsia"/>
          <w:color w:val="000000" w:themeColor="text1"/>
          <w:spacing w:val="-2"/>
        </w:rPr>
        <w:t>ư</w:t>
      </w:r>
      <w:r w:rsidRPr="00B94131">
        <w:rPr>
          <w:color w:val="000000" w:themeColor="text1"/>
          <w:spacing w:val="-2"/>
        </w:rPr>
        <w:t>u xử lý theo quy định của pháp luật về đất đai.</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themeColor="text1"/>
          <w:shd w:val="clear" w:color="auto" w:fill="FFFFFF"/>
          <w:lang w:val="en-US"/>
        </w:rPr>
      </w:pPr>
      <w:r w:rsidRPr="00B94131">
        <w:rPr>
          <w:color w:val="000000" w:themeColor="text1"/>
          <w:shd w:val="clear" w:color="auto" w:fill="FFFFFF"/>
        </w:rPr>
        <w:t xml:space="preserve">Ngày 24/4/2026, Sở Tài chính đã tổ chức cuộc họp với các đơn vị liên quan gồm: Sở Xây dựng, Sở Nông nghiệp và Môi trường, Sở Quy hoạch – Kiến trúc, Trung tâm quản lý nhà và Giám định xây dựng (Sở Xây dựng), Trung tâm </w:t>
      </w:r>
      <w:r>
        <w:rPr>
          <w:color w:val="000000" w:themeColor="text1"/>
          <w:shd w:val="clear" w:color="auto" w:fill="FFFFFF"/>
          <w:lang w:val="en-US"/>
        </w:rPr>
        <w:t>phát triển quỹ</w:t>
      </w:r>
      <w:r w:rsidRPr="00B94131">
        <w:rPr>
          <w:color w:val="000000" w:themeColor="text1"/>
          <w:shd w:val="clear" w:color="auto" w:fill="FFFFFF"/>
        </w:rPr>
        <w:t xml:space="preserve"> đất Thành phố, Ủy ban nhân dân phường, xã (nơi có nhà đất) để thố</w:t>
      </w:r>
      <w:r w:rsidR="00BB3C94">
        <w:rPr>
          <w:color w:val="000000" w:themeColor="text1"/>
          <w:shd w:val="clear" w:color="auto" w:fill="FFFFFF"/>
        </w:rPr>
        <w:t xml:space="preserve">ng nhất </w:t>
      </w:r>
      <w:r w:rsidR="00BB3C94">
        <w:rPr>
          <w:color w:val="000000" w:themeColor="text1"/>
          <w:shd w:val="clear" w:color="auto" w:fill="FFFFFF"/>
          <w:lang w:val="en-US"/>
        </w:rPr>
        <w:t xml:space="preserve">hình thức xử lý đối với </w:t>
      </w:r>
      <w:r w:rsidRPr="00B94131">
        <w:rPr>
          <w:color w:val="000000" w:themeColor="text1"/>
          <w:shd w:val="clear" w:color="auto" w:fill="FFFFFF"/>
        </w:rPr>
        <w:t xml:space="preserve">nhà đất dôi dư tiếp nhận, bàn giao từ các đơn vị Trung ương trên địa bàn Thành phố. Theo đó, các đơn vị dự họp thống nhất với nội dung dự thảo Công văn của Sở Tài chính trình Ủy ban nhân dân Thành phố về đề xuất </w:t>
      </w:r>
      <w:r w:rsidR="00BB3C94">
        <w:rPr>
          <w:color w:val="000000" w:themeColor="text1"/>
          <w:shd w:val="clear" w:color="auto" w:fill="FFFFFF"/>
          <w:lang w:val="en-US"/>
        </w:rPr>
        <w:t xml:space="preserve">hình thức </w:t>
      </w:r>
      <w:r w:rsidRPr="00B94131">
        <w:rPr>
          <w:color w:val="000000" w:themeColor="text1"/>
          <w:shd w:val="clear" w:color="auto" w:fill="FFFFFF"/>
        </w:rPr>
        <w:t>xử lý đối với nhà đất dôi dư tiếp nhận, bàn giao từ các đơn vị Trung ương trên địa bàn Thành phố</w:t>
      </w:r>
      <w:r>
        <w:rPr>
          <w:color w:val="000000" w:themeColor="text1"/>
          <w:shd w:val="clear" w:color="auto" w:fill="FFFFFF"/>
        </w:rPr>
        <w:t>. Sở Tài chính sẽ hoàn thiện dự thảo và trình Ủy ban nhân dân Thành phố xem xét, quyết định.</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lang w:val="en-US"/>
        </w:rPr>
      </w:pPr>
      <w:r>
        <w:rPr>
          <w:b/>
          <w:color w:val="000000" w:themeColor="text1"/>
          <w:shd w:val="clear" w:color="auto" w:fill="FFFFFF"/>
          <w:lang w:val="en-US"/>
        </w:rPr>
        <w:t xml:space="preserve">2.3. </w:t>
      </w:r>
      <w:r w:rsidRPr="009A0ED6">
        <w:rPr>
          <w:bCs/>
          <w:lang w:val="en-US"/>
        </w:rPr>
        <w:t>Do đó, để triển khai kịp thời, hiệu quả</w:t>
      </w:r>
      <w:r>
        <w:rPr>
          <w:bCs/>
          <w:lang w:val="en-US"/>
        </w:rPr>
        <w:t xml:space="preserve"> việc đẩy nhanh tiến độ xử lý, khai thác các cơ sở nhà, đất dôi dư sau khi sắp xếp tổ chức bộ máy, sắp xếp đơn vị hành chính</w:t>
      </w:r>
      <w:r w:rsidRPr="009A0ED6">
        <w:rPr>
          <w:bCs/>
          <w:lang w:val="en-US"/>
        </w:rPr>
        <w:t xml:space="preserve">, Sở Tài chính căn cứ hướng dẫn của Bộ Tài chính, </w:t>
      </w:r>
      <w:r>
        <w:rPr>
          <w:bCs/>
          <w:lang w:val="en-US"/>
        </w:rPr>
        <w:t xml:space="preserve">kính </w:t>
      </w:r>
      <w:r w:rsidRPr="009A0ED6">
        <w:rPr>
          <w:bCs/>
          <w:lang w:val="en-US"/>
        </w:rPr>
        <w:t>trình Ủy b</w:t>
      </w:r>
      <w:r>
        <w:rPr>
          <w:bCs/>
          <w:lang w:val="en-US"/>
        </w:rPr>
        <w:t>an nhân dân Thành phố chỉ đạo</w:t>
      </w:r>
      <w:r w:rsidRPr="009A0ED6">
        <w:rPr>
          <w:bCs/>
          <w:lang w:val="en-US"/>
        </w:rPr>
        <w:t xml:space="preserve"> các nội dung sau</w:t>
      </w:r>
      <w:r>
        <w:rPr>
          <w:bCs/>
          <w:lang w:val="en-US"/>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(1). Thủ trưởng</w:t>
      </w:r>
      <w:r w:rsidRPr="003F6580">
        <w:rPr>
          <w:color w:val="000000"/>
          <w:lang w:val="nl-NL"/>
        </w:rPr>
        <w:t xml:space="preserve"> Sở, ban ngành, đơn vị sự nghiệp trực thuộc Ủy ban nhân dân Thành phố, </w:t>
      </w:r>
      <w:r>
        <w:rPr>
          <w:color w:val="000000"/>
          <w:lang w:val="nl-NL"/>
        </w:rPr>
        <w:t xml:space="preserve">các tổ chức, hội thuộc Thành phố, Chủ tịch </w:t>
      </w:r>
      <w:r w:rsidRPr="003F6580">
        <w:rPr>
          <w:color w:val="000000"/>
          <w:lang w:val="nl-NL"/>
        </w:rPr>
        <w:t xml:space="preserve">Ủy ban nhân dân các phường, xã đặc khu thường xuyên rà soát việc quản lý, sử dụng tài sản công tại cơ quan, tổ </w:t>
      </w:r>
      <w:r w:rsidRPr="003F6580">
        <w:rPr>
          <w:color w:val="000000"/>
          <w:lang w:val="nl-NL"/>
        </w:rPr>
        <w:lastRenderedPageBreak/>
        <w:t>chức, đơn vị để kịp thời xử lý đối với các cơ sở nhà, đất dôi dư, không có nhu cầu sử dụng, bảo đảm việc quản lý, sử dụng tài sản tiết kiệm, hiệu quả</w:t>
      </w:r>
      <w:r>
        <w:rPr>
          <w:color w:val="000000"/>
          <w:lang w:val="nl-NL"/>
        </w:rPr>
        <w:t>, chịu trách nhiệm hoàn toàn trước Ủy ban nhân dân Thành phố nếu</w:t>
      </w:r>
      <w:r w:rsidRPr="003F6580">
        <w:rPr>
          <w:color w:val="000000"/>
          <w:lang w:val="nl-NL"/>
        </w:rPr>
        <w:t xml:space="preserve"> để xảy ra thất thoát, lãng phí. Đối với các cơ sở nhà, đất được giao, điều chuyển để làm trụ sở làm việc, cơ sở hoạt động sự nghiệp, các cơ quan, đơn vị cần rà soát để đảm bảo tiêu chuẩn, định mức sử dụng trụ sở làm việc, cơ sở hoạt động sự nghiệp theo quy định; đối với phần diện tích lớn hơn so với tiêu chuẩn, định mức (nếu có) thì căn cứ vào quy định tại Nghị định số 155/2025/NĐ-CP ngày 16/6/2025 và Nghị định số 186/2025/NĐ-CP ngày 01/7/2025 của Chính phủ để đề xuất phương án xử lý.</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w:t>
      </w:r>
      <w:r w:rsidRPr="003F6580">
        <w:rPr>
          <w:color w:val="000000"/>
          <w:lang w:val="nl-NL"/>
        </w:rPr>
        <w:t>2</w:t>
      </w:r>
      <w:r>
        <w:rPr>
          <w:color w:val="000000"/>
          <w:lang w:val="nl-NL"/>
        </w:rPr>
        <w:t>)</w:t>
      </w:r>
      <w:r w:rsidRPr="003F6580">
        <w:rPr>
          <w:color w:val="000000"/>
          <w:lang w:val="nl-NL"/>
        </w:rPr>
        <w:t xml:space="preserve">. </w:t>
      </w:r>
      <w:r w:rsidR="006C3317">
        <w:rPr>
          <w:color w:val="000000"/>
          <w:lang w:val="nl-NL"/>
        </w:rPr>
        <w:t xml:space="preserve">Căn cứ Quyết định giao tài sản của Ủy ban nhân dân Thành phố, Ủy ban nhân dân phường, xã, đặc khu, </w:t>
      </w:r>
      <w:r w:rsidRPr="003F6580">
        <w:rPr>
          <w:color w:val="000000"/>
          <w:lang w:val="nl-NL"/>
        </w:rPr>
        <w:t>Ủy ban nhân dân phường, xã, đặc khu khẩn trương thực hiện công tác bàn giao, tiếp nhận cho các cơ quan, đơn vị cấp xã để quản lý, sử dụng theo quy định, tránh thất thoát, lãng phí tài sản; hoàn thiện các thủ tục về đất đai theo quy định.</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w:t>
      </w:r>
      <w:r w:rsidRPr="003F6580">
        <w:rPr>
          <w:color w:val="000000"/>
          <w:lang w:val="nl-NL"/>
        </w:rPr>
        <w:t>3</w:t>
      </w:r>
      <w:r>
        <w:rPr>
          <w:color w:val="000000"/>
          <w:lang w:val="nl-NL"/>
        </w:rPr>
        <w:t>)</w:t>
      </w:r>
      <w:r w:rsidRPr="003F6580">
        <w:rPr>
          <w:color w:val="000000"/>
          <w:lang w:val="nl-NL"/>
        </w:rPr>
        <w:t>. Trung tâm phát triển quỹ đất Thành phố: Trên cơ sở danh mục nhà đất đã được cấp có thẩm quyền ban hành Quyết định thu hồi/giao về Trung tâm phát triển quỹ đất Thành phố, Trung tâm phát triển quỹ đất Thành phố khẩn trương thực hiện công tác bàn giao, tiếp nhận, lập hồ sơ theo dõi tài sản, và phối hợp với Sở Nông nghiệp và Môi trường để đề xuất phương án xử lý đối với các tài sản này theo quy định của pháp luật về đất đai.</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w:t>
      </w:r>
      <w:r w:rsidRPr="003F6580">
        <w:rPr>
          <w:color w:val="000000"/>
          <w:lang w:val="nl-NL"/>
        </w:rPr>
        <w:t>4</w:t>
      </w:r>
      <w:r>
        <w:rPr>
          <w:color w:val="000000"/>
          <w:lang w:val="nl-NL"/>
        </w:rPr>
        <w:t>)</w:t>
      </w:r>
      <w:r w:rsidRPr="003F6580">
        <w:rPr>
          <w:color w:val="000000"/>
          <w:lang w:val="nl-NL"/>
        </w:rPr>
        <w:t>. Trung tâm quản lý nhà và giám định xây dựng (Sở Xây dựng): Trên cơ sở danh mục nhà đất đã được cấp có thẩm quyền ban hành Quyết định thu hồi/giao về Trung tâm quản lý nhà và giám định xây dựng, Trung tâm quản lý nhà và giám định xây dựng khẩn trương thực hiện công tác bàn giao, tiếp nhận, lập hồ sơ theo dõi tài sản, xây dựng Kế hoạch khai thác nhà đất và tổ chức việc khai thác nhà đất theo Kế hoạch theo quy định tại Nghị định số 108/2024/NĐ-CP ngày 23/8/2024 (được sửa đổi, bổ sung tại Điều 1 Nghị định số 286/2025/NĐ-CP ngày 03/11/2025) của Chính phủ.</w:t>
      </w:r>
    </w:p>
    <w:p w:rsidR="00447253" w:rsidRPr="003F6580"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w:t>
      </w:r>
      <w:r w:rsidRPr="003F6580">
        <w:rPr>
          <w:color w:val="000000"/>
          <w:lang w:val="nl-NL"/>
        </w:rPr>
        <w:t>5</w:t>
      </w:r>
      <w:r>
        <w:rPr>
          <w:color w:val="000000"/>
          <w:lang w:val="nl-NL"/>
        </w:rPr>
        <w:t>)</w:t>
      </w:r>
      <w:r w:rsidRPr="003F6580">
        <w:rPr>
          <w:color w:val="000000"/>
          <w:lang w:val="nl-NL"/>
        </w:rPr>
        <w:t xml:space="preserve">. Sở Tài chính tiếp tục chủ trì, phối hợp với các cơ quan liên quan thực hiện rà soát phương án sắp xếp lại, xử lý nhà đất theo quy định tại Nghị định số 03/2025/NĐ-CP ngày 01/01/2025 của Chính phủ, </w:t>
      </w:r>
      <w:r>
        <w:rPr>
          <w:color w:val="000000"/>
          <w:lang w:val="nl-NL"/>
        </w:rPr>
        <w:t xml:space="preserve">Nghị định số 186/2025/NĐ-CP, </w:t>
      </w:r>
      <w:r w:rsidRPr="003F6580">
        <w:rPr>
          <w:color w:val="000000"/>
          <w:lang w:val="nl-NL"/>
        </w:rPr>
        <w:t>Nghị định số</w:t>
      </w:r>
      <w:r>
        <w:rPr>
          <w:color w:val="000000"/>
          <w:lang w:val="nl-NL"/>
        </w:rPr>
        <w:t xml:space="preserve"> 286/2025/NĐ-CP ngày 03/1</w:t>
      </w:r>
      <w:r w:rsidRPr="003F6580">
        <w:rPr>
          <w:color w:val="000000"/>
          <w:lang w:val="nl-NL"/>
        </w:rPr>
        <w:t>1/2025 của Chính phủ; trình cơ quan có thẩm quyền quyết định xử lý các cơ sở nhà đất thuộc phạm vi quản lý theo phương án sắp xếp lại đã được cấp có thẩm quyền phê duyệt.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Pr>
          <w:color w:val="000000"/>
          <w:lang w:val="nl-NL"/>
        </w:rPr>
        <w:t>(</w:t>
      </w:r>
      <w:r w:rsidRPr="003F6580">
        <w:rPr>
          <w:color w:val="000000"/>
          <w:lang w:val="nl-NL"/>
        </w:rPr>
        <w:t>6</w:t>
      </w:r>
      <w:r>
        <w:rPr>
          <w:color w:val="000000"/>
          <w:lang w:val="nl-NL"/>
        </w:rPr>
        <w:t>)</w:t>
      </w:r>
      <w:r w:rsidRPr="003F6580">
        <w:rPr>
          <w:color w:val="000000"/>
          <w:lang w:val="nl-NL"/>
        </w:rPr>
        <w:t xml:space="preserve">. Sở Xây dựng, Sở Nông nghiệp và Môi trường, Sở Quy hoạch – Kiến trúc, Sở </w:t>
      </w:r>
      <w:r>
        <w:rPr>
          <w:color w:val="000000"/>
          <w:lang w:val="nl-NL"/>
        </w:rPr>
        <w:t>Tài chính, Thanh tra Thành phố:</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sidRPr="003F6580">
        <w:rPr>
          <w:color w:val="000000"/>
          <w:lang w:val="nl-NL"/>
        </w:rPr>
        <w:t>Phối hợp Ủy ban nhân dân phường, xã, đặc khu, các cơ quan, đơn vị liên quan thực hiện rà soát, đôn đốc, hướng dẫn các cơ quan tổ chức, đơn vị xã, phường có nhiều tài sản dôi dư, tiến độ xử lý chậm hoặc</w:t>
      </w:r>
      <w:r>
        <w:rPr>
          <w:color w:val="000000"/>
          <w:lang w:val="nl-NL"/>
        </w:rPr>
        <w:t xml:space="preserve"> phát sinh khó khăn, vướng mắc.</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sidRPr="003F6580">
        <w:rPr>
          <w:color w:val="000000"/>
          <w:lang w:val="nl-NL"/>
        </w:rPr>
        <w:t xml:space="preserve">Tăng cường công tác thanh tra, kiểm tra, giám sát việc bố trí, sắp xếp, xử lý, khai thác trụ sở, tài sản công của các cơ quan, tổ chức, đơn vị thuộc phạm vi quản lý; </w:t>
      </w:r>
      <w:r w:rsidRPr="003F6580">
        <w:rPr>
          <w:color w:val="000000"/>
          <w:lang w:val="nl-NL"/>
        </w:rPr>
        <w:lastRenderedPageBreak/>
        <w:t>chấn chỉnh, xử lý kịp thời các hành vi vi phạm trong bố trí, sắp xếp, xử lý, khai thác trụ sở, tài sản công</w:t>
      </w:r>
      <w:r>
        <w:rPr>
          <w:color w:val="000000"/>
          <w:lang w:val="nl-NL"/>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color w:val="000000"/>
          <w:lang w:val="nl-NL"/>
        </w:rPr>
      </w:pPr>
      <w:r w:rsidRPr="003F6580">
        <w:rPr>
          <w:color w:val="000000"/>
          <w:lang w:val="nl-NL"/>
        </w:rPr>
        <w:t>Trường hợp cần thiết phải có cơ chế đặc thù để đẩy nhanh việc xử lý, khai thác nhà đất, đảm bảo hoàn thành tiến độ theo yêu cầu, đề nghị các đơn vị có đề xuất cụ thể, tham mưu Ủy ban nhân dân Thành phố gửi Bộ Tài chính báo cáo cấp có thẩm quyền xem xét, quyết định.</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lang w:val="en-US"/>
        </w:rPr>
      </w:pPr>
      <w:r>
        <w:rPr>
          <w:color w:val="000000"/>
          <w:lang w:val="nl-NL"/>
        </w:rPr>
        <w:t xml:space="preserve">(7). </w:t>
      </w:r>
      <w:r w:rsidRPr="009A0ED6">
        <w:rPr>
          <w:bCs/>
        </w:rPr>
        <w:t>Yêu cầu các cơ quan, tổ chức, đơn vị có liên quan nghiêm túc triển khai thực hiện chỉ đạo của Ủy ban nhân dân Thành phố tại Công văn này. Trong quá trình thực hiện nếu có khó khăn, vướng mắc, các cơ quan, tổ chức, đơn vị kịp thời phản ánh về cơ quan chuyên môn tổng hợp báo cáo Ủy ban nhân dân Thành phố, Bộ Tài chính để được hướng dẫn</w:t>
      </w:r>
      <w:r>
        <w:rPr>
          <w:bCs/>
          <w:lang w:val="en-US"/>
        </w:rPr>
        <w:t>.</w:t>
      </w:r>
    </w:p>
    <w:bookmarkEnd w:id="0"/>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lang w:val="en-US"/>
        </w:rPr>
      </w:pPr>
      <w:r w:rsidRPr="009A0ED6">
        <w:rPr>
          <w:bCs/>
          <w:lang w:val="en-US"/>
        </w:rPr>
        <w:t>Sở Tài chính trình Ủy ban nhân dân Thành phố xem xét, quyết định</w:t>
      </w:r>
      <w:proofErr w:type="gramStart"/>
      <w:r w:rsidRPr="009A0ED6">
        <w:rPr>
          <w:bCs/>
          <w:lang w:val="en-US"/>
        </w:rPr>
        <w:t>./</w:t>
      </w:r>
      <w:proofErr w:type="gramEnd"/>
      <w:r w:rsidRPr="009A0ED6">
        <w:rPr>
          <w:bCs/>
          <w:lang w:val="en-US"/>
        </w:rPr>
        <w:t>.</w:t>
      </w:r>
    </w:p>
    <w:p w:rsidR="00447253"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i/>
          <w:lang w:val="en-US"/>
        </w:rPr>
      </w:pPr>
      <w:r w:rsidRPr="00DC3ECA">
        <w:rPr>
          <w:bCs/>
          <w:i/>
          <w:lang w:val="en-US"/>
        </w:rPr>
        <w:t>(Đính kèm dự thảo Công văn)</w:t>
      </w:r>
    </w:p>
    <w:tbl>
      <w:tblPr>
        <w:tblW w:w="8964" w:type="dxa"/>
        <w:tblInd w:w="108" w:type="dxa"/>
        <w:tblLook w:val="01E0" w:firstRow="1" w:lastRow="1" w:firstColumn="1" w:lastColumn="1" w:noHBand="0" w:noVBand="0"/>
      </w:tblPr>
      <w:tblGrid>
        <w:gridCol w:w="4678"/>
        <w:gridCol w:w="4286"/>
      </w:tblGrid>
      <w:tr w:rsidR="00447253" w:rsidRPr="002A54E5" w:rsidTr="00AD6B6C">
        <w:trPr>
          <w:trHeight w:val="60"/>
        </w:trPr>
        <w:tc>
          <w:tcPr>
            <w:tcW w:w="4678" w:type="dxa"/>
          </w:tcPr>
          <w:p w:rsidR="00447253" w:rsidRPr="00676701" w:rsidRDefault="00447253" w:rsidP="00AD6B6C">
            <w:pPr>
              <w:pStyle w:val="Header"/>
              <w:tabs>
                <w:tab w:val="clear" w:pos="4320"/>
                <w:tab w:val="clear" w:pos="8640"/>
              </w:tabs>
              <w:ind w:left="-108" w:right="99"/>
              <w:jc w:val="both"/>
              <w:rPr>
                <w:rFonts w:ascii="Times New Roman" w:eastAsia="SimSun" w:hAnsi="Times New Roman"/>
                <w:b/>
                <w:i/>
                <w:sz w:val="22"/>
                <w:szCs w:val="22"/>
                <w:lang w:val="vi-VN"/>
              </w:rPr>
            </w:pPr>
            <w:r>
              <w:rPr>
                <w:rFonts w:ascii="Times New Roman" w:eastAsia="SimSun" w:hAnsi="Times New Roman"/>
                <w:b/>
                <w:i/>
                <w:sz w:val="22"/>
                <w:szCs w:val="22"/>
              </w:rPr>
              <w:t>N</w:t>
            </w:r>
            <w:r w:rsidRPr="00676701">
              <w:rPr>
                <w:rFonts w:ascii="Times New Roman" w:eastAsia="SimSun" w:hAnsi="Times New Roman"/>
                <w:b/>
                <w:i/>
                <w:sz w:val="22"/>
                <w:szCs w:val="22"/>
                <w:lang w:val="vi-VN"/>
              </w:rPr>
              <w:t>ơi nhận:</w:t>
            </w:r>
          </w:p>
          <w:p w:rsidR="00447253" w:rsidRDefault="00447253" w:rsidP="00AD6B6C">
            <w:pPr>
              <w:pStyle w:val="Header"/>
              <w:tabs>
                <w:tab w:val="clear" w:pos="4320"/>
                <w:tab w:val="clear" w:pos="8640"/>
              </w:tabs>
              <w:ind w:left="-108" w:right="99"/>
              <w:jc w:val="both"/>
              <w:rPr>
                <w:rFonts w:ascii="Times New Roman" w:eastAsia="SimSun" w:hAnsi="Times New Roman"/>
                <w:sz w:val="22"/>
                <w:szCs w:val="22"/>
              </w:rPr>
            </w:pPr>
            <w:r w:rsidRPr="00676701">
              <w:rPr>
                <w:rFonts w:ascii="Times New Roman" w:eastAsia="SimSun" w:hAnsi="Times New Roman"/>
                <w:sz w:val="22"/>
                <w:szCs w:val="22"/>
                <w:lang w:val="vi-VN"/>
              </w:rPr>
              <w:t>- Như trên;</w:t>
            </w:r>
          </w:p>
          <w:p w:rsidR="00447253" w:rsidRDefault="00447253" w:rsidP="00AD6B6C">
            <w:pPr>
              <w:pStyle w:val="Header"/>
              <w:tabs>
                <w:tab w:val="clear" w:pos="4320"/>
                <w:tab w:val="clear" w:pos="8640"/>
              </w:tabs>
              <w:ind w:left="-108" w:right="99"/>
              <w:jc w:val="both"/>
              <w:rPr>
                <w:rFonts w:ascii="Times New Roman" w:eastAsia="SimSun" w:hAnsi="Times New Roman"/>
                <w:sz w:val="22"/>
                <w:szCs w:val="22"/>
                <w:lang w:val="vi-VN"/>
              </w:rPr>
            </w:pPr>
            <w:r w:rsidRPr="00676701">
              <w:rPr>
                <w:rFonts w:ascii="Times New Roman" w:eastAsia="SimSun" w:hAnsi="Times New Roman"/>
                <w:sz w:val="22"/>
                <w:szCs w:val="22"/>
                <w:lang w:val="vi-VN"/>
              </w:rPr>
              <w:t xml:space="preserve">- </w:t>
            </w:r>
            <w:r>
              <w:rPr>
                <w:rFonts w:ascii="Times New Roman" w:eastAsia="SimSun" w:hAnsi="Times New Roman"/>
                <w:sz w:val="22"/>
                <w:szCs w:val="22"/>
              </w:rPr>
              <w:t>GĐ, PGĐ;</w:t>
            </w:r>
          </w:p>
          <w:p w:rsidR="00447253" w:rsidRPr="00C20242" w:rsidRDefault="00447253" w:rsidP="00AD6B6C">
            <w:pPr>
              <w:pStyle w:val="Header"/>
              <w:tabs>
                <w:tab w:val="clear" w:pos="4320"/>
                <w:tab w:val="clear" w:pos="8640"/>
              </w:tabs>
              <w:ind w:left="-108" w:right="99"/>
              <w:jc w:val="both"/>
              <w:rPr>
                <w:rFonts w:ascii="Times New Roman" w:eastAsia="SimSun" w:hAnsi="Times New Roman"/>
                <w:sz w:val="22"/>
                <w:szCs w:val="22"/>
              </w:rPr>
            </w:pPr>
            <w:r>
              <w:rPr>
                <w:rFonts w:ascii="Times New Roman" w:eastAsia="SimSun" w:hAnsi="Times New Roman"/>
                <w:sz w:val="22"/>
                <w:szCs w:val="22"/>
              </w:rPr>
              <w:t>- Lưu:VT, QLCS.hpdung.(03)</w:t>
            </w:r>
          </w:p>
        </w:tc>
        <w:tc>
          <w:tcPr>
            <w:tcW w:w="4286" w:type="dxa"/>
          </w:tcPr>
          <w:p w:rsidR="00447253" w:rsidRPr="002A54E5" w:rsidRDefault="00447253" w:rsidP="00AD6B6C">
            <w:pPr>
              <w:pStyle w:val="Header"/>
              <w:tabs>
                <w:tab w:val="clear" w:pos="4320"/>
                <w:tab w:val="clear" w:pos="8640"/>
              </w:tabs>
              <w:ind w:right="99"/>
              <w:jc w:val="center"/>
              <w:rPr>
                <w:rFonts w:ascii="Times New Roman" w:eastAsia="SimSun" w:hAnsi="Times New Roman"/>
                <w:b/>
                <w:sz w:val="28"/>
                <w:szCs w:val="28"/>
              </w:rPr>
            </w:pPr>
            <w:r w:rsidRPr="002A54E5">
              <w:rPr>
                <w:rFonts w:ascii="Times New Roman" w:eastAsia="SimSun" w:hAnsi="Times New Roman"/>
                <w:b/>
                <w:sz w:val="28"/>
                <w:szCs w:val="28"/>
              </w:rPr>
              <w:t>KT. GIÁM ĐỐC</w:t>
            </w:r>
          </w:p>
          <w:p w:rsidR="00447253" w:rsidRDefault="00447253" w:rsidP="00AD6B6C">
            <w:pPr>
              <w:pStyle w:val="Header"/>
              <w:tabs>
                <w:tab w:val="clear" w:pos="4320"/>
                <w:tab w:val="clear" w:pos="8640"/>
              </w:tabs>
              <w:spacing w:after="240"/>
              <w:ind w:right="101"/>
              <w:jc w:val="center"/>
              <w:rPr>
                <w:rFonts w:ascii="Times New Roman" w:eastAsia="SimSun" w:hAnsi="Times New Roman"/>
                <w:b/>
                <w:sz w:val="28"/>
                <w:szCs w:val="28"/>
              </w:rPr>
            </w:pPr>
            <w:r w:rsidRPr="002A54E5">
              <w:rPr>
                <w:rFonts w:ascii="Times New Roman" w:eastAsia="SimSun" w:hAnsi="Times New Roman"/>
                <w:b/>
                <w:sz w:val="28"/>
                <w:szCs w:val="28"/>
              </w:rPr>
              <w:t>PHÓ GIÁM ĐỐC</w:t>
            </w: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r>
              <w:rPr>
                <w:rFonts w:ascii="Times New Roman" w:eastAsia="SimSun" w:hAnsi="Times New Roman"/>
                <w:b/>
                <w:sz w:val="28"/>
                <w:szCs w:val="28"/>
              </w:rPr>
              <w:t xml:space="preserve">  Nguyễn Ngọc Thảo</w:t>
            </w: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jc w:val="center"/>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Default="00447253" w:rsidP="00AD6B6C">
            <w:pPr>
              <w:pStyle w:val="Header"/>
              <w:tabs>
                <w:tab w:val="clear" w:pos="4320"/>
                <w:tab w:val="clear" w:pos="8640"/>
              </w:tabs>
              <w:ind w:right="99"/>
              <w:rPr>
                <w:rFonts w:ascii="Times New Roman" w:eastAsia="SimSun" w:hAnsi="Times New Roman"/>
                <w:b/>
                <w:sz w:val="28"/>
                <w:szCs w:val="28"/>
              </w:rPr>
            </w:pPr>
          </w:p>
          <w:p w:rsidR="00447253" w:rsidRPr="002A54E5" w:rsidRDefault="00447253" w:rsidP="00AD6B6C">
            <w:pPr>
              <w:pStyle w:val="Header"/>
              <w:tabs>
                <w:tab w:val="clear" w:pos="4320"/>
                <w:tab w:val="clear" w:pos="8640"/>
              </w:tabs>
              <w:ind w:right="99"/>
              <w:rPr>
                <w:rFonts w:ascii="Times New Roman" w:eastAsia="SimSun" w:hAnsi="Times New Roman"/>
                <w:b/>
                <w:sz w:val="28"/>
                <w:szCs w:val="28"/>
              </w:rPr>
            </w:pPr>
          </w:p>
        </w:tc>
      </w:tr>
    </w:tbl>
    <w:p w:rsidR="00447253" w:rsidRPr="00DC3ECA" w:rsidRDefault="00447253" w:rsidP="00447253">
      <w:pPr>
        <w:pBdr>
          <w:top w:val="dotted" w:sz="4" w:space="0" w:color="FFFFFF"/>
          <w:left w:val="dotted" w:sz="4" w:space="0" w:color="FFFFFF"/>
          <w:bottom w:val="dotted" w:sz="4" w:space="31" w:color="FFFFFF"/>
          <w:right w:val="dotted" w:sz="4" w:space="0" w:color="FFFFFF"/>
        </w:pBdr>
        <w:spacing w:before="60"/>
        <w:ind w:right="-6" w:firstLine="709"/>
        <w:jc w:val="both"/>
        <w:rPr>
          <w:bCs/>
          <w:i/>
          <w:sz w:val="8"/>
          <w:szCs w:val="8"/>
          <w:lang w:val="en-US"/>
        </w:rPr>
      </w:pPr>
    </w:p>
    <w:p w:rsidR="00250551" w:rsidRDefault="00250551" w:rsidP="00447253">
      <w:pPr>
        <w:ind w:right="-6"/>
      </w:pPr>
    </w:p>
    <w:sectPr w:rsidR="00250551" w:rsidSect="009360A9">
      <w:headerReference w:type="default" r:id="rId8"/>
      <w:pgSz w:w="12240" w:h="15840"/>
      <w:pgMar w:top="676" w:right="1183" w:bottom="568" w:left="1440"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29" w:rsidRDefault="00E30129" w:rsidP="00447253">
      <w:r>
        <w:separator/>
      </w:r>
    </w:p>
  </w:endnote>
  <w:endnote w:type="continuationSeparator" w:id="0">
    <w:p w:rsidR="00E30129" w:rsidRDefault="00E30129" w:rsidP="0044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29" w:rsidRDefault="00E30129" w:rsidP="00447253">
      <w:r>
        <w:separator/>
      </w:r>
    </w:p>
  </w:footnote>
  <w:footnote w:type="continuationSeparator" w:id="0">
    <w:p w:rsidR="00E30129" w:rsidRDefault="00E30129" w:rsidP="00447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4950604"/>
      <w:docPartObj>
        <w:docPartGallery w:val="Page Numbers (Top of Page)"/>
        <w:docPartUnique/>
      </w:docPartObj>
    </w:sdtPr>
    <w:sdtEndPr>
      <w:rPr>
        <w:noProof/>
      </w:rPr>
    </w:sdtEndPr>
    <w:sdtContent>
      <w:p w:rsidR="00447253" w:rsidRDefault="00447253" w:rsidP="009360A9">
        <w:pPr>
          <w:pStyle w:val="Header"/>
          <w:jc w:val="center"/>
        </w:pPr>
        <w:r>
          <w:fldChar w:fldCharType="begin"/>
        </w:r>
        <w:r>
          <w:instrText xml:space="preserve"> PAGE   \* MERGEFORMAT </w:instrText>
        </w:r>
        <w:r>
          <w:fldChar w:fldCharType="separate"/>
        </w:r>
        <w:r w:rsidR="006C3317">
          <w:rPr>
            <w:noProof/>
          </w:rPr>
          <w:t>6</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54D"/>
    <w:rsid w:val="001614ED"/>
    <w:rsid w:val="002213C7"/>
    <w:rsid w:val="00250551"/>
    <w:rsid w:val="003556C1"/>
    <w:rsid w:val="00447253"/>
    <w:rsid w:val="004E2548"/>
    <w:rsid w:val="006C3317"/>
    <w:rsid w:val="009360A9"/>
    <w:rsid w:val="00BB3C94"/>
    <w:rsid w:val="00D3454D"/>
    <w:rsid w:val="00E30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253"/>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47253"/>
    <w:pPr>
      <w:tabs>
        <w:tab w:val="center" w:pos="4320"/>
        <w:tab w:val="right" w:pos="8640"/>
      </w:tabs>
    </w:pPr>
    <w:rPr>
      <w:rFonts w:ascii="VNI-Times" w:hAnsi="VNI-Times"/>
      <w:sz w:val="26"/>
      <w:szCs w:val="20"/>
      <w:lang w:val="en-US"/>
    </w:rPr>
  </w:style>
  <w:style w:type="character" w:customStyle="1" w:styleId="HeaderChar">
    <w:name w:val="Header Char"/>
    <w:basedOn w:val="DefaultParagraphFont"/>
    <w:link w:val="Header"/>
    <w:uiPriority w:val="99"/>
    <w:rsid w:val="00447253"/>
    <w:rPr>
      <w:rFonts w:ascii="VNI-Times" w:eastAsia="Times New Roman" w:hAnsi="VNI-Times" w:cs="Times New Roman"/>
      <w:sz w:val="26"/>
      <w:szCs w:val="20"/>
    </w:rPr>
  </w:style>
  <w:style w:type="paragraph" w:styleId="Footer">
    <w:name w:val="footer"/>
    <w:basedOn w:val="Normal"/>
    <w:link w:val="FooterChar"/>
    <w:uiPriority w:val="99"/>
    <w:unhideWhenUsed/>
    <w:rsid w:val="00447253"/>
    <w:pPr>
      <w:tabs>
        <w:tab w:val="center" w:pos="4680"/>
        <w:tab w:val="right" w:pos="9360"/>
      </w:tabs>
    </w:pPr>
  </w:style>
  <w:style w:type="character" w:customStyle="1" w:styleId="FooterChar">
    <w:name w:val="Footer Char"/>
    <w:basedOn w:val="DefaultParagraphFont"/>
    <w:link w:val="Footer"/>
    <w:uiPriority w:val="99"/>
    <w:rsid w:val="00447253"/>
    <w:rPr>
      <w:rFonts w:ascii="Times New Roman" w:eastAsia="Times New Roman" w:hAnsi="Times New Roman" w:cs="Times New Roman"/>
      <w:sz w:val="28"/>
      <w:szCs w:val="28"/>
      <w:lang w:val="vi-VN"/>
    </w:rPr>
  </w:style>
  <w:style w:type="paragraph" w:styleId="BalloonText">
    <w:name w:val="Balloon Text"/>
    <w:basedOn w:val="Normal"/>
    <w:link w:val="BalloonTextChar"/>
    <w:uiPriority w:val="99"/>
    <w:semiHidden/>
    <w:unhideWhenUsed/>
    <w:rsid w:val="00BB3C94"/>
    <w:rPr>
      <w:rFonts w:ascii="Tahoma" w:hAnsi="Tahoma" w:cs="Tahoma"/>
      <w:sz w:val="16"/>
      <w:szCs w:val="16"/>
    </w:rPr>
  </w:style>
  <w:style w:type="character" w:customStyle="1" w:styleId="BalloonTextChar">
    <w:name w:val="Balloon Text Char"/>
    <w:basedOn w:val="DefaultParagraphFont"/>
    <w:link w:val="BalloonText"/>
    <w:uiPriority w:val="99"/>
    <w:semiHidden/>
    <w:rsid w:val="00BB3C94"/>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253"/>
    <w:pPr>
      <w:spacing w:after="0" w:line="240" w:lineRule="auto"/>
    </w:pPr>
    <w:rPr>
      <w:rFonts w:ascii="Times New Roman" w:eastAsia="Times New Roman" w:hAnsi="Times New Roman"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47253"/>
    <w:pPr>
      <w:tabs>
        <w:tab w:val="center" w:pos="4320"/>
        <w:tab w:val="right" w:pos="8640"/>
      </w:tabs>
    </w:pPr>
    <w:rPr>
      <w:rFonts w:ascii="VNI-Times" w:hAnsi="VNI-Times"/>
      <w:sz w:val="26"/>
      <w:szCs w:val="20"/>
      <w:lang w:val="en-US"/>
    </w:rPr>
  </w:style>
  <w:style w:type="character" w:customStyle="1" w:styleId="HeaderChar">
    <w:name w:val="Header Char"/>
    <w:basedOn w:val="DefaultParagraphFont"/>
    <w:link w:val="Header"/>
    <w:uiPriority w:val="99"/>
    <w:rsid w:val="00447253"/>
    <w:rPr>
      <w:rFonts w:ascii="VNI-Times" w:eastAsia="Times New Roman" w:hAnsi="VNI-Times" w:cs="Times New Roman"/>
      <w:sz w:val="26"/>
      <w:szCs w:val="20"/>
    </w:rPr>
  </w:style>
  <w:style w:type="paragraph" w:styleId="Footer">
    <w:name w:val="footer"/>
    <w:basedOn w:val="Normal"/>
    <w:link w:val="FooterChar"/>
    <w:uiPriority w:val="99"/>
    <w:unhideWhenUsed/>
    <w:rsid w:val="00447253"/>
    <w:pPr>
      <w:tabs>
        <w:tab w:val="center" w:pos="4680"/>
        <w:tab w:val="right" w:pos="9360"/>
      </w:tabs>
    </w:pPr>
  </w:style>
  <w:style w:type="character" w:customStyle="1" w:styleId="FooterChar">
    <w:name w:val="Footer Char"/>
    <w:basedOn w:val="DefaultParagraphFont"/>
    <w:link w:val="Footer"/>
    <w:uiPriority w:val="99"/>
    <w:rsid w:val="00447253"/>
    <w:rPr>
      <w:rFonts w:ascii="Times New Roman" w:eastAsia="Times New Roman" w:hAnsi="Times New Roman" w:cs="Times New Roman"/>
      <w:sz w:val="28"/>
      <w:szCs w:val="28"/>
      <w:lang w:val="vi-VN"/>
    </w:rPr>
  </w:style>
  <w:style w:type="paragraph" w:styleId="BalloonText">
    <w:name w:val="Balloon Text"/>
    <w:basedOn w:val="Normal"/>
    <w:link w:val="BalloonTextChar"/>
    <w:uiPriority w:val="99"/>
    <w:semiHidden/>
    <w:unhideWhenUsed/>
    <w:rsid w:val="00BB3C94"/>
    <w:rPr>
      <w:rFonts w:ascii="Tahoma" w:hAnsi="Tahoma" w:cs="Tahoma"/>
      <w:sz w:val="16"/>
      <w:szCs w:val="16"/>
    </w:rPr>
  </w:style>
  <w:style w:type="character" w:customStyle="1" w:styleId="BalloonTextChar">
    <w:name w:val="Balloon Text Char"/>
    <w:basedOn w:val="DefaultParagraphFont"/>
    <w:link w:val="BalloonText"/>
    <w:uiPriority w:val="99"/>
    <w:semiHidden/>
    <w:rsid w:val="00BB3C94"/>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4C647-2658-4F3C-8307-E20DB377F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2393</Words>
  <Characters>13642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2026-05-06T10:32:00Z</cp:lastPrinted>
  <dcterms:created xsi:type="dcterms:W3CDTF">2026-05-06T08:30:00Z</dcterms:created>
  <dcterms:modified xsi:type="dcterms:W3CDTF">2026-05-06T10:38:00Z</dcterms:modified>
</cp:coreProperties>
</file>